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E59157" w14:textId="4BAA0BBF" w:rsidR="00D92969" w:rsidRPr="00E740C7" w:rsidRDefault="00E3563A" w:rsidP="00B82696">
      <w:pPr>
        <w:autoSpaceDE w:val="0"/>
        <w:autoSpaceDN w:val="0"/>
        <w:adjustRightInd w:val="0"/>
        <w:spacing w:after="0" w:line="240" w:lineRule="auto"/>
        <w:rPr>
          <w:rFonts w:ascii="Arial" w:hAnsi="Arial" w:cs="Arial"/>
          <w:b/>
          <w:bCs/>
          <w:color w:val="C0504D" w:themeColor="accent2"/>
          <w:sz w:val="40"/>
          <w:szCs w:val="40"/>
        </w:rPr>
      </w:pPr>
      <w:r>
        <w:rPr>
          <w:rFonts w:ascii="Arial" w:hAnsi="Arial" w:cs="Arial"/>
          <w:b/>
          <w:bCs/>
          <w:color w:val="C0504D" w:themeColor="accent2"/>
          <w:sz w:val="40"/>
          <w:szCs w:val="40"/>
        </w:rPr>
        <w:t xml:space="preserve">Del 2. </w:t>
      </w:r>
      <w:r w:rsidR="00E740C7" w:rsidRPr="00E740C7">
        <w:rPr>
          <w:rFonts w:ascii="Arial" w:hAnsi="Arial" w:cs="Arial"/>
          <w:b/>
          <w:bCs/>
          <w:color w:val="C0504D" w:themeColor="accent2"/>
          <w:sz w:val="40"/>
          <w:szCs w:val="40"/>
        </w:rPr>
        <w:t>TILTAKSSTR</w:t>
      </w:r>
      <w:r w:rsidR="005B1945">
        <w:rPr>
          <w:rFonts w:ascii="Arial" w:hAnsi="Arial" w:cs="Arial"/>
          <w:b/>
          <w:bCs/>
          <w:color w:val="C0504D" w:themeColor="accent2"/>
          <w:sz w:val="40"/>
          <w:szCs w:val="40"/>
        </w:rPr>
        <w:t>ATEGI F</w:t>
      </w:r>
      <w:r w:rsidR="00370586">
        <w:rPr>
          <w:rFonts w:ascii="Arial" w:hAnsi="Arial" w:cs="Arial"/>
          <w:b/>
          <w:bCs/>
          <w:color w:val="C0504D" w:themeColor="accent2"/>
          <w:sz w:val="40"/>
          <w:szCs w:val="40"/>
        </w:rPr>
        <w:t>OR SKOGBRUK OG KLIMA 202</w:t>
      </w:r>
      <w:r w:rsidR="00C723BB">
        <w:rPr>
          <w:rFonts w:ascii="Arial" w:hAnsi="Arial" w:cs="Arial"/>
          <w:b/>
          <w:bCs/>
          <w:color w:val="C0504D" w:themeColor="accent2"/>
          <w:sz w:val="40"/>
          <w:szCs w:val="40"/>
        </w:rPr>
        <w:t>4</w:t>
      </w:r>
      <w:r w:rsidR="00370586">
        <w:rPr>
          <w:rFonts w:ascii="Arial" w:hAnsi="Arial" w:cs="Arial"/>
          <w:b/>
          <w:bCs/>
          <w:color w:val="C0504D" w:themeColor="accent2"/>
          <w:sz w:val="40"/>
          <w:szCs w:val="40"/>
        </w:rPr>
        <w:t xml:space="preserve"> – 202</w:t>
      </w:r>
      <w:r w:rsidR="00C723BB">
        <w:rPr>
          <w:rFonts w:ascii="Arial" w:hAnsi="Arial" w:cs="Arial"/>
          <w:b/>
          <w:bCs/>
          <w:color w:val="C0504D" w:themeColor="accent2"/>
          <w:sz w:val="40"/>
          <w:szCs w:val="40"/>
        </w:rPr>
        <w:t>7</w:t>
      </w:r>
      <w:r w:rsidR="00370586">
        <w:rPr>
          <w:rFonts w:ascii="Arial" w:hAnsi="Arial" w:cs="Arial"/>
          <w:b/>
          <w:bCs/>
          <w:color w:val="C0504D" w:themeColor="accent2"/>
          <w:sz w:val="40"/>
          <w:szCs w:val="40"/>
        </w:rPr>
        <w:t xml:space="preserve"> FOR</w:t>
      </w:r>
      <w:r w:rsidR="00BF3F31">
        <w:rPr>
          <w:rFonts w:ascii="Arial" w:hAnsi="Arial" w:cs="Arial"/>
          <w:b/>
          <w:bCs/>
          <w:color w:val="C0504D" w:themeColor="accent2"/>
          <w:sz w:val="40"/>
          <w:szCs w:val="40"/>
        </w:rPr>
        <w:t xml:space="preserve"> </w:t>
      </w:r>
      <w:r w:rsidR="00E740C7" w:rsidRPr="00E740C7">
        <w:rPr>
          <w:rFonts w:ascii="Arial" w:hAnsi="Arial" w:cs="Arial"/>
          <w:b/>
          <w:bCs/>
          <w:color w:val="C0504D" w:themeColor="accent2"/>
          <w:sz w:val="40"/>
          <w:szCs w:val="40"/>
        </w:rPr>
        <w:t>HEMNES KOMMUNE</w:t>
      </w:r>
    </w:p>
    <w:p w14:paraId="1A05AB6C" w14:textId="77777777" w:rsidR="00D92969" w:rsidRDefault="00D92969" w:rsidP="00B82696">
      <w:pPr>
        <w:autoSpaceDE w:val="0"/>
        <w:autoSpaceDN w:val="0"/>
        <w:adjustRightInd w:val="0"/>
        <w:spacing w:after="0" w:line="240" w:lineRule="auto"/>
        <w:rPr>
          <w:rFonts w:ascii="Arial" w:hAnsi="Arial" w:cs="Arial"/>
          <w:b/>
          <w:bCs/>
          <w:sz w:val="32"/>
          <w:szCs w:val="32"/>
        </w:rPr>
      </w:pPr>
    </w:p>
    <w:p w14:paraId="668E089A" w14:textId="77777777" w:rsidR="00E740C7" w:rsidRDefault="002150CC" w:rsidP="00B82696">
      <w:pPr>
        <w:autoSpaceDE w:val="0"/>
        <w:autoSpaceDN w:val="0"/>
        <w:adjustRightInd w:val="0"/>
        <w:spacing w:after="0" w:line="240" w:lineRule="auto"/>
        <w:rPr>
          <w:rFonts w:ascii="Arial" w:hAnsi="Arial" w:cs="Arial"/>
          <w:b/>
          <w:bCs/>
          <w:sz w:val="32"/>
          <w:szCs w:val="32"/>
        </w:rPr>
      </w:pPr>
      <w:r>
        <w:rPr>
          <w:rFonts w:ascii="Arial" w:hAnsi="Arial" w:cs="Arial"/>
          <w:b/>
          <w:bCs/>
          <w:noProof/>
          <w:sz w:val="32"/>
          <w:szCs w:val="32"/>
          <w:lang w:eastAsia="nb-NO"/>
        </w:rPr>
        <w:drawing>
          <wp:inline distT="0" distB="0" distL="0" distR="0" wp14:anchorId="6CC5A7D1" wp14:editId="3A7B6A6A">
            <wp:extent cx="5972810" cy="3981873"/>
            <wp:effectExtent l="0" t="0" r="8890" b="0"/>
            <wp:docPr id="1" name="Bilde 1" descr="C:\Users\Public\Pictures\10547757_878219772252334_8376754326619308551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10547757_878219772252334_8376754326619308551_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2810" cy="3981873"/>
                    </a:xfrm>
                    <a:prstGeom prst="rect">
                      <a:avLst/>
                    </a:prstGeom>
                    <a:noFill/>
                    <a:ln>
                      <a:noFill/>
                    </a:ln>
                  </pic:spPr>
                </pic:pic>
              </a:graphicData>
            </a:graphic>
          </wp:inline>
        </w:drawing>
      </w:r>
    </w:p>
    <w:sdt>
      <w:sdtPr>
        <w:rPr>
          <w:rFonts w:asciiTheme="minorHAnsi" w:eastAsiaTheme="minorHAnsi" w:hAnsiTheme="minorHAnsi" w:cstheme="minorBidi"/>
          <w:b w:val="0"/>
          <w:bCs w:val="0"/>
          <w:color w:val="auto"/>
          <w:sz w:val="22"/>
          <w:szCs w:val="22"/>
          <w:lang w:eastAsia="en-US"/>
        </w:rPr>
        <w:id w:val="-663628253"/>
        <w:docPartObj>
          <w:docPartGallery w:val="Table of Contents"/>
          <w:docPartUnique/>
        </w:docPartObj>
      </w:sdtPr>
      <w:sdtEndPr/>
      <w:sdtContent>
        <w:p w14:paraId="71ECE8E3" w14:textId="77777777" w:rsidR="00EC65F3" w:rsidRDefault="00EC65F3" w:rsidP="00EC65F3">
          <w:pPr>
            <w:pStyle w:val="Overskriftforinnholdsfortegnelse"/>
          </w:pPr>
          <w:r>
            <w:t>Innhold</w:t>
          </w:r>
        </w:p>
        <w:p w14:paraId="428E4C2B" w14:textId="2C39109D" w:rsidR="00C723BB" w:rsidRDefault="00EC65F3">
          <w:pPr>
            <w:pStyle w:val="INNH1"/>
            <w:tabs>
              <w:tab w:val="right" w:leader="dot" w:pos="9396"/>
            </w:tabs>
            <w:rPr>
              <w:rFonts w:eastAsiaTheme="minorEastAsia"/>
              <w:noProof/>
              <w:kern w:val="2"/>
              <w:sz w:val="24"/>
              <w:szCs w:val="24"/>
              <w:lang w:eastAsia="nb-NO"/>
              <w14:ligatures w14:val="standardContextual"/>
            </w:rPr>
          </w:pPr>
          <w:r>
            <w:fldChar w:fldCharType="begin"/>
          </w:r>
          <w:r>
            <w:instrText xml:space="preserve"> TOC \o "1-3" \h \z \u </w:instrText>
          </w:r>
          <w:r>
            <w:fldChar w:fldCharType="separate"/>
          </w:r>
          <w:hyperlink w:anchor="_Toc160718880" w:history="1">
            <w:r w:rsidR="00C723BB" w:rsidRPr="00FD10F9">
              <w:rPr>
                <w:rStyle w:val="Hyperkobling"/>
                <w:noProof/>
              </w:rPr>
              <w:t>Innledning:</w:t>
            </w:r>
            <w:r w:rsidR="00C723BB">
              <w:rPr>
                <w:noProof/>
                <w:webHidden/>
              </w:rPr>
              <w:tab/>
            </w:r>
            <w:r w:rsidR="00C723BB">
              <w:rPr>
                <w:noProof/>
                <w:webHidden/>
              </w:rPr>
              <w:fldChar w:fldCharType="begin"/>
            </w:r>
            <w:r w:rsidR="00C723BB">
              <w:rPr>
                <w:noProof/>
                <w:webHidden/>
              </w:rPr>
              <w:instrText xml:space="preserve"> PAGEREF _Toc160718880 \h </w:instrText>
            </w:r>
            <w:r w:rsidR="00C723BB">
              <w:rPr>
                <w:noProof/>
                <w:webHidden/>
              </w:rPr>
            </w:r>
            <w:r w:rsidR="00C723BB">
              <w:rPr>
                <w:noProof/>
                <w:webHidden/>
              </w:rPr>
              <w:fldChar w:fldCharType="separate"/>
            </w:r>
            <w:r w:rsidR="00B122A9">
              <w:rPr>
                <w:noProof/>
                <w:webHidden/>
              </w:rPr>
              <w:t>2</w:t>
            </w:r>
            <w:r w:rsidR="00C723BB">
              <w:rPr>
                <w:noProof/>
                <w:webHidden/>
              </w:rPr>
              <w:fldChar w:fldCharType="end"/>
            </w:r>
          </w:hyperlink>
        </w:p>
        <w:p w14:paraId="680CE609" w14:textId="3281648B" w:rsidR="00C723BB" w:rsidRDefault="00C723BB">
          <w:pPr>
            <w:pStyle w:val="INNH1"/>
            <w:tabs>
              <w:tab w:val="right" w:leader="dot" w:pos="9396"/>
            </w:tabs>
            <w:rPr>
              <w:rFonts w:eastAsiaTheme="minorEastAsia"/>
              <w:noProof/>
              <w:kern w:val="2"/>
              <w:sz w:val="24"/>
              <w:szCs w:val="24"/>
              <w:lang w:eastAsia="nb-NO"/>
              <w14:ligatures w14:val="standardContextual"/>
            </w:rPr>
          </w:pPr>
          <w:hyperlink w:anchor="_Toc160718881" w:history="1">
            <w:r w:rsidRPr="00FD10F9">
              <w:rPr>
                <w:rStyle w:val="Hyperkobling"/>
                <w:noProof/>
              </w:rPr>
              <w:t>1. Foryngelse, herunder planting og markberedning:</w:t>
            </w:r>
            <w:r>
              <w:rPr>
                <w:noProof/>
                <w:webHidden/>
              </w:rPr>
              <w:tab/>
            </w:r>
            <w:r>
              <w:rPr>
                <w:noProof/>
                <w:webHidden/>
              </w:rPr>
              <w:fldChar w:fldCharType="begin"/>
            </w:r>
            <w:r>
              <w:rPr>
                <w:noProof/>
                <w:webHidden/>
              </w:rPr>
              <w:instrText xml:space="preserve"> PAGEREF _Toc160718881 \h </w:instrText>
            </w:r>
            <w:r>
              <w:rPr>
                <w:noProof/>
                <w:webHidden/>
              </w:rPr>
            </w:r>
            <w:r>
              <w:rPr>
                <w:noProof/>
                <w:webHidden/>
              </w:rPr>
              <w:fldChar w:fldCharType="separate"/>
            </w:r>
            <w:r w:rsidR="00B122A9">
              <w:rPr>
                <w:noProof/>
                <w:webHidden/>
              </w:rPr>
              <w:t>2</w:t>
            </w:r>
            <w:r>
              <w:rPr>
                <w:noProof/>
                <w:webHidden/>
              </w:rPr>
              <w:fldChar w:fldCharType="end"/>
            </w:r>
          </w:hyperlink>
        </w:p>
        <w:p w14:paraId="51E1CDFF" w14:textId="3F817B54" w:rsidR="00C723BB" w:rsidRDefault="00C723BB">
          <w:pPr>
            <w:pStyle w:val="INNH1"/>
            <w:tabs>
              <w:tab w:val="right" w:leader="dot" w:pos="9396"/>
            </w:tabs>
            <w:rPr>
              <w:rFonts w:eastAsiaTheme="minorEastAsia"/>
              <w:noProof/>
              <w:kern w:val="2"/>
              <w:sz w:val="24"/>
              <w:szCs w:val="24"/>
              <w:lang w:eastAsia="nb-NO"/>
              <w14:ligatures w14:val="standardContextual"/>
            </w:rPr>
          </w:pPr>
          <w:hyperlink w:anchor="_Toc160718882" w:history="1">
            <w:r w:rsidRPr="00FD10F9">
              <w:rPr>
                <w:rStyle w:val="Hyperkobling"/>
                <w:noProof/>
              </w:rPr>
              <w:t>2. Ungskogspleie</w:t>
            </w:r>
            <w:r>
              <w:rPr>
                <w:noProof/>
                <w:webHidden/>
              </w:rPr>
              <w:tab/>
            </w:r>
            <w:r>
              <w:rPr>
                <w:noProof/>
                <w:webHidden/>
              </w:rPr>
              <w:fldChar w:fldCharType="begin"/>
            </w:r>
            <w:r>
              <w:rPr>
                <w:noProof/>
                <w:webHidden/>
              </w:rPr>
              <w:instrText xml:space="preserve"> PAGEREF _Toc160718882 \h </w:instrText>
            </w:r>
            <w:r>
              <w:rPr>
                <w:noProof/>
                <w:webHidden/>
              </w:rPr>
            </w:r>
            <w:r>
              <w:rPr>
                <w:noProof/>
                <w:webHidden/>
              </w:rPr>
              <w:fldChar w:fldCharType="separate"/>
            </w:r>
            <w:r w:rsidR="00B122A9">
              <w:rPr>
                <w:noProof/>
                <w:webHidden/>
              </w:rPr>
              <w:t>2</w:t>
            </w:r>
            <w:r>
              <w:rPr>
                <w:noProof/>
                <w:webHidden/>
              </w:rPr>
              <w:fldChar w:fldCharType="end"/>
            </w:r>
          </w:hyperlink>
        </w:p>
        <w:p w14:paraId="5EA88A99" w14:textId="752B63D0" w:rsidR="00C723BB" w:rsidRDefault="00C723BB">
          <w:pPr>
            <w:pStyle w:val="INNH1"/>
            <w:tabs>
              <w:tab w:val="right" w:leader="dot" w:pos="9396"/>
            </w:tabs>
            <w:rPr>
              <w:rFonts w:eastAsiaTheme="minorEastAsia"/>
              <w:noProof/>
              <w:kern w:val="2"/>
              <w:sz w:val="24"/>
              <w:szCs w:val="24"/>
              <w:lang w:eastAsia="nb-NO"/>
              <w14:ligatures w14:val="standardContextual"/>
            </w:rPr>
          </w:pPr>
          <w:hyperlink w:anchor="_Toc160718883" w:history="1">
            <w:r w:rsidRPr="00FD10F9">
              <w:rPr>
                <w:rStyle w:val="Hyperkobling"/>
                <w:noProof/>
              </w:rPr>
              <w:t>3. Tynning</w:t>
            </w:r>
            <w:r>
              <w:rPr>
                <w:noProof/>
                <w:webHidden/>
              </w:rPr>
              <w:tab/>
            </w:r>
            <w:r>
              <w:rPr>
                <w:noProof/>
                <w:webHidden/>
              </w:rPr>
              <w:fldChar w:fldCharType="begin"/>
            </w:r>
            <w:r>
              <w:rPr>
                <w:noProof/>
                <w:webHidden/>
              </w:rPr>
              <w:instrText xml:space="preserve"> PAGEREF _Toc160718883 \h </w:instrText>
            </w:r>
            <w:r>
              <w:rPr>
                <w:noProof/>
                <w:webHidden/>
              </w:rPr>
            </w:r>
            <w:r>
              <w:rPr>
                <w:noProof/>
                <w:webHidden/>
              </w:rPr>
              <w:fldChar w:fldCharType="separate"/>
            </w:r>
            <w:r w:rsidR="00B122A9">
              <w:rPr>
                <w:noProof/>
                <w:webHidden/>
              </w:rPr>
              <w:t>2</w:t>
            </w:r>
            <w:r>
              <w:rPr>
                <w:noProof/>
                <w:webHidden/>
              </w:rPr>
              <w:fldChar w:fldCharType="end"/>
            </w:r>
          </w:hyperlink>
        </w:p>
        <w:p w14:paraId="02D9FD0E" w14:textId="698F2FAD" w:rsidR="00C723BB" w:rsidRDefault="00C723BB">
          <w:pPr>
            <w:pStyle w:val="INNH1"/>
            <w:tabs>
              <w:tab w:val="right" w:leader="dot" w:pos="9396"/>
            </w:tabs>
            <w:rPr>
              <w:rFonts w:eastAsiaTheme="minorEastAsia"/>
              <w:noProof/>
              <w:kern w:val="2"/>
              <w:sz w:val="24"/>
              <w:szCs w:val="24"/>
              <w:lang w:eastAsia="nb-NO"/>
              <w14:ligatures w14:val="standardContextual"/>
            </w:rPr>
          </w:pPr>
          <w:hyperlink w:anchor="_Toc160718884" w:history="1">
            <w:r w:rsidRPr="00FD10F9">
              <w:rPr>
                <w:rStyle w:val="Hyperkobling"/>
                <w:noProof/>
              </w:rPr>
              <w:t>4 Tilskudd:</w:t>
            </w:r>
            <w:r>
              <w:rPr>
                <w:noProof/>
                <w:webHidden/>
              </w:rPr>
              <w:tab/>
            </w:r>
            <w:r>
              <w:rPr>
                <w:noProof/>
                <w:webHidden/>
              </w:rPr>
              <w:fldChar w:fldCharType="begin"/>
            </w:r>
            <w:r>
              <w:rPr>
                <w:noProof/>
                <w:webHidden/>
              </w:rPr>
              <w:instrText xml:space="preserve"> PAGEREF _Toc160718884 \h </w:instrText>
            </w:r>
            <w:r>
              <w:rPr>
                <w:noProof/>
                <w:webHidden/>
              </w:rPr>
            </w:r>
            <w:r>
              <w:rPr>
                <w:noProof/>
                <w:webHidden/>
              </w:rPr>
              <w:fldChar w:fldCharType="separate"/>
            </w:r>
            <w:r w:rsidR="00B122A9">
              <w:rPr>
                <w:noProof/>
                <w:webHidden/>
              </w:rPr>
              <w:t>3</w:t>
            </w:r>
            <w:r>
              <w:rPr>
                <w:noProof/>
                <w:webHidden/>
              </w:rPr>
              <w:fldChar w:fldCharType="end"/>
            </w:r>
          </w:hyperlink>
        </w:p>
        <w:p w14:paraId="7FCDC405" w14:textId="65A579BB" w:rsidR="00C723BB" w:rsidRDefault="00C723BB">
          <w:pPr>
            <w:pStyle w:val="INNH2"/>
            <w:tabs>
              <w:tab w:val="right" w:leader="dot" w:pos="9396"/>
            </w:tabs>
            <w:rPr>
              <w:rFonts w:eastAsiaTheme="minorEastAsia"/>
              <w:noProof/>
              <w:kern w:val="2"/>
              <w:sz w:val="24"/>
              <w:szCs w:val="24"/>
              <w:lang w:eastAsia="nb-NO"/>
              <w14:ligatures w14:val="standardContextual"/>
            </w:rPr>
          </w:pPr>
          <w:hyperlink w:anchor="_Toc160718885" w:history="1">
            <w:r w:rsidRPr="00FD10F9">
              <w:rPr>
                <w:rStyle w:val="Hyperkobling"/>
                <w:noProof/>
              </w:rPr>
              <w:t>4.1 Tilskudd til veibygging og Tilskudd til drift i vanskelig terreng.</w:t>
            </w:r>
            <w:r>
              <w:rPr>
                <w:noProof/>
                <w:webHidden/>
              </w:rPr>
              <w:tab/>
            </w:r>
            <w:r>
              <w:rPr>
                <w:noProof/>
                <w:webHidden/>
              </w:rPr>
              <w:fldChar w:fldCharType="begin"/>
            </w:r>
            <w:r>
              <w:rPr>
                <w:noProof/>
                <w:webHidden/>
              </w:rPr>
              <w:instrText xml:space="preserve"> PAGEREF _Toc160718885 \h </w:instrText>
            </w:r>
            <w:r>
              <w:rPr>
                <w:noProof/>
                <w:webHidden/>
              </w:rPr>
            </w:r>
            <w:r>
              <w:rPr>
                <w:noProof/>
                <w:webHidden/>
              </w:rPr>
              <w:fldChar w:fldCharType="separate"/>
            </w:r>
            <w:r w:rsidR="00B122A9">
              <w:rPr>
                <w:noProof/>
                <w:webHidden/>
              </w:rPr>
              <w:t>3</w:t>
            </w:r>
            <w:r>
              <w:rPr>
                <w:noProof/>
                <w:webHidden/>
              </w:rPr>
              <w:fldChar w:fldCharType="end"/>
            </w:r>
          </w:hyperlink>
        </w:p>
        <w:p w14:paraId="13E5EE08" w14:textId="4E77B266" w:rsidR="00C723BB" w:rsidRDefault="00C723BB">
          <w:pPr>
            <w:pStyle w:val="INNH2"/>
            <w:tabs>
              <w:tab w:val="right" w:leader="dot" w:pos="9396"/>
            </w:tabs>
            <w:rPr>
              <w:rFonts w:eastAsiaTheme="minorEastAsia"/>
              <w:noProof/>
              <w:kern w:val="2"/>
              <w:sz w:val="24"/>
              <w:szCs w:val="24"/>
              <w:lang w:eastAsia="nb-NO"/>
              <w14:ligatures w14:val="standardContextual"/>
            </w:rPr>
          </w:pPr>
          <w:hyperlink w:anchor="_Toc160718886" w:history="1">
            <w:r w:rsidRPr="00FD10F9">
              <w:rPr>
                <w:rStyle w:val="Hyperkobling"/>
                <w:noProof/>
              </w:rPr>
              <w:t>4.2 Tilskudd til veibygging</w:t>
            </w:r>
            <w:r>
              <w:rPr>
                <w:noProof/>
                <w:webHidden/>
              </w:rPr>
              <w:tab/>
            </w:r>
            <w:r>
              <w:rPr>
                <w:noProof/>
                <w:webHidden/>
              </w:rPr>
              <w:fldChar w:fldCharType="begin"/>
            </w:r>
            <w:r>
              <w:rPr>
                <w:noProof/>
                <w:webHidden/>
              </w:rPr>
              <w:instrText xml:space="preserve"> PAGEREF _Toc160718886 \h </w:instrText>
            </w:r>
            <w:r>
              <w:rPr>
                <w:noProof/>
                <w:webHidden/>
              </w:rPr>
            </w:r>
            <w:r>
              <w:rPr>
                <w:noProof/>
                <w:webHidden/>
              </w:rPr>
              <w:fldChar w:fldCharType="separate"/>
            </w:r>
            <w:r w:rsidR="00B122A9">
              <w:rPr>
                <w:noProof/>
                <w:webHidden/>
              </w:rPr>
              <w:t>3</w:t>
            </w:r>
            <w:r>
              <w:rPr>
                <w:noProof/>
                <w:webHidden/>
              </w:rPr>
              <w:fldChar w:fldCharType="end"/>
            </w:r>
          </w:hyperlink>
        </w:p>
        <w:p w14:paraId="76E956D6" w14:textId="68936D7A" w:rsidR="00C723BB" w:rsidRDefault="00C723BB">
          <w:pPr>
            <w:pStyle w:val="INNH2"/>
            <w:tabs>
              <w:tab w:val="right" w:leader="dot" w:pos="9396"/>
            </w:tabs>
            <w:rPr>
              <w:rFonts w:eastAsiaTheme="minorEastAsia"/>
              <w:noProof/>
              <w:kern w:val="2"/>
              <w:sz w:val="24"/>
              <w:szCs w:val="24"/>
              <w:lang w:eastAsia="nb-NO"/>
              <w14:ligatures w14:val="standardContextual"/>
            </w:rPr>
          </w:pPr>
          <w:hyperlink w:anchor="_Toc160718887" w:history="1">
            <w:r w:rsidRPr="00FD10F9">
              <w:rPr>
                <w:rStyle w:val="Hyperkobling"/>
                <w:noProof/>
              </w:rPr>
              <w:t>4.3 Tilskudd til drift i vanskelig  terreng</w:t>
            </w:r>
            <w:r>
              <w:rPr>
                <w:noProof/>
                <w:webHidden/>
              </w:rPr>
              <w:tab/>
            </w:r>
            <w:r>
              <w:rPr>
                <w:noProof/>
                <w:webHidden/>
              </w:rPr>
              <w:fldChar w:fldCharType="begin"/>
            </w:r>
            <w:r>
              <w:rPr>
                <w:noProof/>
                <w:webHidden/>
              </w:rPr>
              <w:instrText xml:space="preserve"> PAGEREF _Toc160718887 \h </w:instrText>
            </w:r>
            <w:r>
              <w:rPr>
                <w:noProof/>
                <w:webHidden/>
              </w:rPr>
            </w:r>
            <w:r>
              <w:rPr>
                <w:noProof/>
                <w:webHidden/>
              </w:rPr>
              <w:fldChar w:fldCharType="separate"/>
            </w:r>
            <w:r w:rsidR="00B122A9">
              <w:rPr>
                <w:noProof/>
                <w:webHidden/>
              </w:rPr>
              <w:t>3</w:t>
            </w:r>
            <w:r>
              <w:rPr>
                <w:noProof/>
                <w:webHidden/>
              </w:rPr>
              <w:fldChar w:fldCharType="end"/>
            </w:r>
          </w:hyperlink>
        </w:p>
        <w:p w14:paraId="70B536D7" w14:textId="5B62BD29" w:rsidR="00C723BB" w:rsidRDefault="00C723BB">
          <w:pPr>
            <w:pStyle w:val="INNH2"/>
            <w:tabs>
              <w:tab w:val="right" w:leader="dot" w:pos="9396"/>
            </w:tabs>
            <w:rPr>
              <w:rFonts w:eastAsiaTheme="minorEastAsia"/>
              <w:noProof/>
              <w:kern w:val="2"/>
              <w:sz w:val="24"/>
              <w:szCs w:val="24"/>
              <w:lang w:eastAsia="nb-NO"/>
              <w14:ligatures w14:val="standardContextual"/>
            </w:rPr>
          </w:pPr>
          <w:hyperlink w:anchor="_Toc160718888" w:history="1">
            <w:r w:rsidRPr="00FD10F9">
              <w:rPr>
                <w:rStyle w:val="Hyperkobling"/>
                <w:noProof/>
              </w:rPr>
              <w:t>4.4 Tilskudd til skogkultur:</w:t>
            </w:r>
            <w:r>
              <w:rPr>
                <w:noProof/>
                <w:webHidden/>
              </w:rPr>
              <w:tab/>
            </w:r>
            <w:r>
              <w:rPr>
                <w:noProof/>
                <w:webHidden/>
              </w:rPr>
              <w:fldChar w:fldCharType="begin"/>
            </w:r>
            <w:r>
              <w:rPr>
                <w:noProof/>
                <w:webHidden/>
              </w:rPr>
              <w:instrText xml:space="preserve"> PAGEREF _Toc160718888 \h </w:instrText>
            </w:r>
            <w:r>
              <w:rPr>
                <w:noProof/>
                <w:webHidden/>
              </w:rPr>
            </w:r>
            <w:r>
              <w:rPr>
                <w:noProof/>
                <w:webHidden/>
              </w:rPr>
              <w:fldChar w:fldCharType="separate"/>
            </w:r>
            <w:r w:rsidR="00B122A9">
              <w:rPr>
                <w:noProof/>
                <w:webHidden/>
              </w:rPr>
              <w:t>5</w:t>
            </w:r>
            <w:r>
              <w:rPr>
                <w:noProof/>
                <w:webHidden/>
              </w:rPr>
              <w:fldChar w:fldCharType="end"/>
            </w:r>
          </w:hyperlink>
        </w:p>
        <w:p w14:paraId="7305D3E8" w14:textId="6BDE2873" w:rsidR="00C723BB" w:rsidRDefault="00C723BB">
          <w:pPr>
            <w:pStyle w:val="INNH1"/>
            <w:tabs>
              <w:tab w:val="right" w:leader="dot" w:pos="9396"/>
            </w:tabs>
            <w:rPr>
              <w:rFonts w:eastAsiaTheme="minorEastAsia"/>
              <w:noProof/>
              <w:kern w:val="2"/>
              <w:sz w:val="24"/>
              <w:szCs w:val="24"/>
              <w:lang w:eastAsia="nb-NO"/>
              <w14:ligatures w14:val="standardContextual"/>
            </w:rPr>
          </w:pPr>
          <w:hyperlink w:anchor="_Toc160718889" w:history="1">
            <w:r w:rsidRPr="00FD10F9">
              <w:rPr>
                <w:rStyle w:val="Hyperkobling"/>
                <w:noProof/>
              </w:rPr>
              <w:t>5. Kontroll etterprøving osv.</w:t>
            </w:r>
            <w:r>
              <w:rPr>
                <w:noProof/>
                <w:webHidden/>
              </w:rPr>
              <w:tab/>
            </w:r>
            <w:r>
              <w:rPr>
                <w:noProof/>
                <w:webHidden/>
              </w:rPr>
              <w:fldChar w:fldCharType="begin"/>
            </w:r>
            <w:r>
              <w:rPr>
                <w:noProof/>
                <w:webHidden/>
              </w:rPr>
              <w:instrText xml:space="preserve"> PAGEREF _Toc160718889 \h </w:instrText>
            </w:r>
            <w:r>
              <w:rPr>
                <w:noProof/>
                <w:webHidden/>
              </w:rPr>
            </w:r>
            <w:r>
              <w:rPr>
                <w:noProof/>
                <w:webHidden/>
              </w:rPr>
              <w:fldChar w:fldCharType="separate"/>
            </w:r>
            <w:r w:rsidR="00B122A9">
              <w:rPr>
                <w:noProof/>
                <w:webHidden/>
              </w:rPr>
              <w:t>5</w:t>
            </w:r>
            <w:r>
              <w:rPr>
                <w:noProof/>
                <w:webHidden/>
              </w:rPr>
              <w:fldChar w:fldCharType="end"/>
            </w:r>
          </w:hyperlink>
        </w:p>
        <w:p w14:paraId="19534A44" w14:textId="419F6A96" w:rsidR="00EC65F3" w:rsidRDefault="00EC65F3" w:rsidP="00EC65F3">
          <w:r>
            <w:rPr>
              <w:b/>
              <w:bCs/>
            </w:rPr>
            <w:fldChar w:fldCharType="end"/>
          </w:r>
        </w:p>
      </w:sdtContent>
    </w:sdt>
    <w:p w14:paraId="2B54D132" w14:textId="77777777" w:rsidR="00E740C7" w:rsidRPr="00EC65F3" w:rsidRDefault="00E740C7" w:rsidP="00EC65F3">
      <w:pPr>
        <w:pStyle w:val="Overskrift1"/>
        <w:rPr>
          <w:rFonts w:cstheme="minorBidi"/>
          <w:sz w:val="22"/>
          <w:szCs w:val="22"/>
        </w:rPr>
      </w:pPr>
      <w:bookmarkStart w:id="0" w:name="_Toc160718880"/>
      <w:r w:rsidRPr="00212024">
        <w:lastRenderedPageBreak/>
        <w:t>Innledning:</w:t>
      </w:r>
      <w:bookmarkEnd w:id="0"/>
    </w:p>
    <w:p w14:paraId="6FEA315F" w14:textId="77777777" w:rsidR="00B82696" w:rsidRPr="00212024" w:rsidRDefault="00CE04FE" w:rsidP="00B82696">
      <w:pPr>
        <w:autoSpaceDE w:val="0"/>
        <w:autoSpaceDN w:val="0"/>
        <w:adjustRightInd w:val="0"/>
        <w:spacing w:after="0" w:line="240" w:lineRule="auto"/>
        <w:rPr>
          <w:rFonts w:cs="Times New Roman"/>
          <w:sz w:val="24"/>
          <w:szCs w:val="24"/>
        </w:rPr>
      </w:pPr>
      <w:r w:rsidRPr="00212024">
        <w:rPr>
          <w:rFonts w:cs="Times New Roman"/>
          <w:sz w:val="24"/>
          <w:szCs w:val="24"/>
        </w:rPr>
        <w:t xml:space="preserve">Denne tiltaksstrategien </w:t>
      </w:r>
      <w:r w:rsidR="00B82696" w:rsidRPr="00212024">
        <w:rPr>
          <w:rFonts w:cs="Times New Roman"/>
          <w:sz w:val="24"/>
          <w:szCs w:val="24"/>
        </w:rPr>
        <w:t>omhandler skogkultur, tilskudd til biologisk mangfold i skog, veibygging, og</w:t>
      </w:r>
      <w:r w:rsidRPr="00212024">
        <w:rPr>
          <w:rFonts w:cs="Times New Roman"/>
          <w:sz w:val="24"/>
          <w:szCs w:val="24"/>
        </w:rPr>
        <w:t xml:space="preserve"> </w:t>
      </w:r>
      <w:r w:rsidR="00B82696" w:rsidRPr="00212024">
        <w:rPr>
          <w:rFonts w:cs="Times New Roman"/>
          <w:sz w:val="24"/>
          <w:szCs w:val="24"/>
        </w:rPr>
        <w:t>klimaskoger</w:t>
      </w:r>
      <w:r w:rsidR="00E3563A">
        <w:rPr>
          <w:rFonts w:cs="Times New Roman"/>
          <w:sz w:val="24"/>
          <w:szCs w:val="24"/>
        </w:rPr>
        <w:t xml:space="preserve"> for 2020-2022</w:t>
      </w:r>
      <w:r w:rsidR="00B82696" w:rsidRPr="00212024">
        <w:rPr>
          <w:rFonts w:cs="Times New Roman"/>
          <w:sz w:val="24"/>
          <w:szCs w:val="24"/>
        </w:rPr>
        <w:t>.</w:t>
      </w:r>
      <w:r w:rsidRPr="00212024">
        <w:rPr>
          <w:rFonts w:cs="Times New Roman"/>
          <w:sz w:val="24"/>
          <w:szCs w:val="24"/>
        </w:rPr>
        <w:t xml:space="preserve"> </w:t>
      </w:r>
      <w:r w:rsidR="00B82696" w:rsidRPr="00212024">
        <w:rPr>
          <w:rFonts w:cs="Times New Roman"/>
          <w:sz w:val="24"/>
          <w:szCs w:val="24"/>
        </w:rPr>
        <w:t xml:space="preserve">I </w:t>
      </w:r>
      <w:r w:rsidR="0040171C" w:rsidRPr="00212024">
        <w:rPr>
          <w:rFonts w:cs="Times New Roman"/>
          <w:sz w:val="24"/>
          <w:szCs w:val="24"/>
        </w:rPr>
        <w:t>dag synes de økonomiske rammen</w:t>
      </w:r>
      <w:r w:rsidR="00E740C7" w:rsidRPr="00212024">
        <w:rPr>
          <w:rFonts w:cs="Times New Roman"/>
          <w:sz w:val="24"/>
          <w:szCs w:val="24"/>
        </w:rPr>
        <w:t xml:space="preserve"> </w:t>
      </w:r>
      <w:r w:rsidR="00B82696" w:rsidRPr="00212024">
        <w:rPr>
          <w:rFonts w:cs="Times New Roman"/>
          <w:sz w:val="24"/>
          <w:szCs w:val="24"/>
        </w:rPr>
        <w:t>til langsiktige investeringer i skog å være beskjedne. Det er grunn til å tro det hadde v</w:t>
      </w:r>
      <w:r w:rsidR="0040171C" w:rsidRPr="00212024">
        <w:rPr>
          <w:rFonts w:cs="Times New Roman"/>
          <w:sz w:val="24"/>
          <w:szCs w:val="24"/>
        </w:rPr>
        <w:t xml:space="preserve">ært lettere å få </w:t>
      </w:r>
      <w:r w:rsidR="00B82696" w:rsidRPr="00212024">
        <w:rPr>
          <w:rFonts w:cs="Times New Roman"/>
          <w:sz w:val="24"/>
          <w:szCs w:val="24"/>
        </w:rPr>
        <w:t>en tilfredsstillende aktivitet på området om disse hadde blitt vesentlig bedret.</w:t>
      </w:r>
      <w:r w:rsidRPr="00212024">
        <w:rPr>
          <w:rFonts w:cs="Times New Roman"/>
          <w:sz w:val="24"/>
          <w:szCs w:val="24"/>
        </w:rPr>
        <w:t xml:space="preserve"> Vi har valgt å legge ambisjonene her relativt høyt, slik at dokumentet også må ses på som synliggjøring av et reelt aktivitets</w:t>
      </w:r>
      <w:r w:rsidR="00E740C7" w:rsidRPr="00212024">
        <w:rPr>
          <w:rFonts w:cs="Times New Roman"/>
          <w:sz w:val="24"/>
          <w:szCs w:val="24"/>
        </w:rPr>
        <w:t xml:space="preserve">behov. </w:t>
      </w:r>
    </w:p>
    <w:p w14:paraId="0674EAEC" w14:textId="77777777" w:rsidR="00CE04FE" w:rsidRPr="00212024" w:rsidRDefault="00CE04FE" w:rsidP="00B82696">
      <w:pPr>
        <w:autoSpaceDE w:val="0"/>
        <w:autoSpaceDN w:val="0"/>
        <w:adjustRightInd w:val="0"/>
        <w:spacing w:after="0" w:line="240" w:lineRule="auto"/>
        <w:rPr>
          <w:rFonts w:cs="Times New Roman"/>
          <w:sz w:val="24"/>
          <w:szCs w:val="24"/>
        </w:rPr>
      </w:pPr>
    </w:p>
    <w:p w14:paraId="4E65184E" w14:textId="77777777" w:rsidR="00B82696" w:rsidRPr="00212024" w:rsidRDefault="00B82696" w:rsidP="00EC65F3">
      <w:pPr>
        <w:pStyle w:val="Overskrift1"/>
      </w:pPr>
      <w:bookmarkStart w:id="1" w:name="_Toc160718881"/>
      <w:r w:rsidRPr="00212024">
        <w:t>1</w:t>
      </w:r>
      <w:r w:rsidR="00CE04FE" w:rsidRPr="00212024">
        <w:t>.</w:t>
      </w:r>
      <w:r w:rsidRPr="00212024">
        <w:t xml:space="preserve"> Foryngelse, herunder planting og markberedning</w:t>
      </w:r>
      <w:r w:rsidR="0034203F" w:rsidRPr="00212024">
        <w:t>:</w:t>
      </w:r>
      <w:bookmarkEnd w:id="1"/>
    </w:p>
    <w:p w14:paraId="1762477F" w14:textId="77777777" w:rsidR="00335BC6" w:rsidRPr="00212024" w:rsidRDefault="00032745" w:rsidP="00032745">
      <w:pPr>
        <w:autoSpaceDE w:val="0"/>
        <w:autoSpaceDN w:val="0"/>
        <w:adjustRightInd w:val="0"/>
        <w:spacing w:after="0" w:line="240" w:lineRule="auto"/>
        <w:rPr>
          <w:rFonts w:cs="Times New Roman"/>
          <w:sz w:val="24"/>
          <w:szCs w:val="24"/>
        </w:rPr>
      </w:pPr>
      <w:r w:rsidRPr="00212024">
        <w:rPr>
          <w:rFonts w:cs="Times New Roman"/>
          <w:sz w:val="24"/>
          <w:szCs w:val="24"/>
        </w:rPr>
        <w:t xml:space="preserve">Kommunen har som målsetting </w:t>
      </w:r>
      <w:r w:rsidR="00143658" w:rsidRPr="00212024">
        <w:rPr>
          <w:rFonts w:cs="Times New Roman"/>
          <w:sz w:val="24"/>
          <w:szCs w:val="24"/>
        </w:rPr>
        <w:t xml:space="preserve">å øke innsatsen </w:t>
      </w:r>
      <w:r w:rsidRPr="00212024">
        <w:rPr>
          <w:rFonts w:cs="Times New Roman"/>
          <w:sz w:val="24"/>
          <w:szCs w:val="24"/>
        </w:rPr>
        <w:t>at for</w:t>
      </w:r>
      <w:r w:rsidR="004A6BF8" w:rsidRPr="00212024">
        <w:rPr>
          <w:rFonts w:cs="Times New Roman"/>
          <w:sz w:val="24"/>
          <w:szCs w:val="24"/>
        </w:rPr>
        <w:t>yngelsesplikten blir oppfyl</w:t>
      </w:r>
      <w:r w:rsidR="00143658" w:rsidRPr="00212024">
        <w:rPr>
          <w:rFonts w:cs="Times New Roman"/>
          <w:sz w:val="24"/>
          <w:szCs w:val="24"/>
        </w:rPr>
        <w:t>t</w:t>
      </w:r>
      <w:r w:rsidR="009022E3" w:rsidRPr="00212024">
        <w:rPr>
          <w:rFonts w:cs="Times New Roman"/>
          <w:sz w:val="24"/>
          <w:szCs w:val="24"/>
        </w:rPr>
        <w:t>.</w:t>
      </w:r>
      <w:r w:rsidRPr="00212024">
        <w:rPr>
          <w:rFonts w:cs="Times New Roman"/>
          <w:sz w:val="24"/>
          <w:szCs w:val="24"/>
        </w:rPr>
        <w:t xml:space="preserve"> </w:t>
      </w:r>
      <w:r w:rsidR="00212024" w:rsidRPr="00212024">
        <w:rPr>
          <w:rFonts w:cs="Times New Roman"/>
          <w:sz w:val="24"/>
          <w:szCs w:val="24"/>
        </w:rPr>
        <w:t xml:space="preserve">Det lovpålagte minimumskrav </w:t>
      </w:r>
      <w:r w:rsidR="009022E3" w:rsidRPr="00212024">
        <w:rPr>
          <w:rFonts w:cs="Times New Roman"/>
          <w:sz w:val="24"/>
          <w:szCs w:val="24"/>
        </w:rPr>
        <w:t xml:space="preserve">til </w:t>
      </w:r>
      <w:proofErr w:type="spellStart"/>
      <w:r w:rsidR="009022E3" w:rsidRPr="00212024">
        <w:rPr>
          <w:rFonts w:cs="Times New Roman"/>
          <w:sz w:val="24"/>
          <w:szCs w:val="24"/>
        </w:rPr>
        <w:t>plantetall</w:t>
      </w:r>
      <w:proofErr w:type="spellEnd"/>
      <w:r w:rsidR="009022E3" w:rsidRPr="00212024">
        <w:rPr>
          <w:rFonts w:cs="Times New Roman"/>
          <w:sz w:val="24"/>
          <w:szCs w:val="24"/>
        </w:rPr>
        <w:t xml:space="preserve"> er svært beskjedent, og på ingen måte egnet for å nå måle</w:t>
      </w:r>
      <w:r w:rsidR="00335BC6" w:rsidRPr="00212024">
        <w:rPr>
          <w:rFonts w:cs="Times New Roman"/>
          <w:sz w:val="24"/>
          <w:szCs w:val="24"/>
        </w:rPr>
        <w:t xml:space="preserve">t om en optimal skogproduksjon. Ambisjonene i dette dokumentet tar utgangspunkt i tilrådd </w:t>
      </w:r>
      <w:proofErr w:type="spellStart"/>
      <w:r w:rsidR="00335BC6" w:rsidRPr="00212024">
        <w:rPr>
          <w:rFonts w:cs="Times New Roman"/>
          <w:sz w:val="24"/>
          <w:szCs w:val="24"/>
        </w:rPr>
        <w:t>plantetall</w:t>
      </w:r>
      <w:proofErr w:type="spellEnd"/>
      <w:r w:rsidR="00BD5507" w:rsidRPr="00212024">
        <w:rPr>
          <w:rFonts w:cs="Times New Roman"/>
          <w:sz w:val="24"/>
          <w:szCs w:val="24"/>
        </w:rPr>
        <w:t>.</w:t>
      </w:r>
    </w:p>
    <w:p w14:paraId="305DA0D7" w14:textId="77777777" w:rsidR="00335BC6" w:rsidRPr="00212024" w:rsidRDefault="00335BC6" w:rsidP="00032745">
      <w:pPr>
        <w:autoSpaceDE w:val="0"/>
        <w:autoSpaceDN w:val="0"/>
        <w:adjustRightInd w:val="0"/>
        <w:spacing w:after="0" w:line="240" w:lineRule="auto"/>
        <w:rPr>
          <w:rFonts w:cs="Times New Roman"/>
          <w:sz w:val="24"/>
          <w:szCs w:val="24"/>
        </w:rPr>
      </w:pPr>
    </w:p>
    <w:p w14:paraId="12F01972" w14:textId="77777777" w:rsidR="00032745" w:rsidRPr="00212024" w:rsidRDefault="00032745" w:rsidP="00032745">
      <w:pPr>
        <w:autoSpaceDE w:val="0"/>
        <w:autoSpaceDN w:val="0"/>
        <w:adjustRightInd w:val="0"/>
        <w:spacing w:after="0" w:line="240" w:lineRule="auto"/>
        <w:rPr>
          <w:rFonts w:cs="Times New Roman"/>
          <w:sz w:val="24"/>
          <w:szCs w:val="24"/>
        </w:rPr>
      </w:pPr>
      <w:r w:rsidRPr="00212024">
        <w:rPr>
          <w:rFonts w:cs="Times New Roman"/>
          <w:sz w:val="24"/>
          <w:szCs w:val="24"/>
        </w:rPr>
        <w:t>Ut fra en optimal produksjon og binding av Co2, er også dette et beskjedent mål, på den annen side må det være et samsvar mellom samfunnets rammebetingelser og hva en med rimel</w:t>
      </w:r>
      <w:r w:rsidR="009022E3" w:rsidRPr="00212024">
        <w:rPr>
          <w:rFonts w:cs="Times New Roman"/>
          <w:sz w:val="24"/>
          <w:szCs w:val="24"/>
        </w:rPr>
        <w:t>ighet kan pålegge skogeierne.</w:t>
      </w:r>
    </w:p>
    <w:p w14:paraId="200CECE1" w14:textId="77777777" w:rsidR="00335BC6" w:rsidRPr="00212024" w:rsidRDefault="00335BC6" w:rsidP="00B82696">
      <w:pPr>
        <w:autoSpaceDE w:val="0"/>
        <w:autoSpaceDN w:val="0"/>
        <w:adjustRightInd w:val="0"/>
        <w:spacing w:after="0" w:line="240" w:lineRule="auto"/>
        <w:rPr>
          <w:rFonts w:cs="Times New Roman"/>
          <w:sz w:val="24"/>
          <w:szCs w:val="24"/>
        </w:rPr>
      </w:pPr>
    </w:p>
    <w:p w14:paraId="2A52599C" w14:textId="1DC4DF03" w:rsidR="00143658" w:rsidRPr="00212024" w:rsidRDefault="00B82696" w:rsidP="00FD59C6">
      <w:pPr>
        <w:autoSpaceDE w:val="0"/>
        <w:autoSpaceDN w:val="0"/>
        <w:adjustRightInd w:val="0"/>
        <w:spacing w:after="0" w:line="240" w:lineRule="auto"/>
        <w:rPr>
          <w:rFonts w:cs="Times New Roman"/>
          <w:sz w:val="24"/>
          <w:szCs w:val="24"/>
        </w:rPr>
      </w:pPr>
      <w:r w:rsidRPr="00212024">
        <w:rPr>
          <w:rFonts w:cs="Times New Roman"/>
          <w:sz w:val="24"/>
          <w:szCs w:val="24"/>
        </w:rPr>
        <w:t>Ut fra kjennskap til arealene og statistikk over hogst og planting legges det opp til at det settes ut</w:t>
      </w:r>
      <w:r w:rsidR="00573FB7">
        <w:rPr>
          <w:rFonts w:cs="Times New Roman"/>
          <w:sz w:val="24"/>
          <w:szCs w:val="24"/>
        </w:rPr>
        <w:t xml:space="preserve"> </w:t>
      </w:r>
      <w:r w:rsidR="00335BC6" w:rsidRPr="00212024">
        <w:rPr>
          <w:rFonts w:cs="Times New Roman"/>
          <w:sz w:val="24"/>
          <w:szCs w:val="24"/>
        </w:rPr>
        <w:t>10</w:t>
      </w:r>
      <w:r w:rsidRPr="00212024">
        <w:rPr>
          <w:rFonts w:cs="Times New Roman"/>
          <w:sz w:val="24"/>
          <w:szCs w:val="24"/>
        </w:rPr>
        <w:t>0.000 planter årlig i perioden. Dette burde holde til e</w:t>
      </w:r>
      <w:r w:rsidR="00335BC6" w:rsidRPr="00212024">
        <w:rPr>
          <w:rFonts w:cs="Times New Roman"/>
          <w:sz w:val="24"/>
          <w:szCs w:val="24"/>
        </w:rPr>
        <w:t xml:space="preserve">t foryngelsesareal på </w:t>
      </w:r>
      <w:proofErr w:type="gramStart"/>
      <w:r w:rsidR="00335BC6" w:rsidRPr="00212024">
        <w:rPr>
          <w:rFonts w:cs="Times New Roman"/>
          <w:sz w:val="24"/>
          <w:szCs w:val="24"/>
        </w:rPr>
        <w:t>omlag</w:t>
      </w:r>
      <w:proofErr w:type="gramEnd"/>
      <w:r w:rsidR="00335BC6" w:rsidRPr="00212024">
        <w:rPr>
          <w:rFonts w:cs="Times New Roman"/>
          <w:sz w:val="24"/>
          <w:szCs w:val="24"/>
        </w:rPr>
        <w:t xml:space="preserve"> 750</w:t>
      </w:r>
      <w:r w:rsidRPr="00212024">
        <w:rPr>
          <w:rFonts w:cs="Times New Roman"/>
          <w:sz w:val="24"/>
          <w:szCs w:val="24"/>
        </w:rPr>
        <w:t xml:space="preserve"> daa, og</w:t>
      </w:r>
      <w:r w:rsidR="00573FB7">
        <w:rPr>
          <w:rFonts w:cs="Times New Roman"/>
          <w:sz w:val="24"/>
          <w:szCs w:val="24"/>
        </w:rPr>
        <w:t xml:space="preserve"> </w:t>
      </w:r>
      <w:r w:rsidR="00335BC6" w:rsidRPr="00212024">
        <w:rPr>
          <w:rFonts w:cs="Times New Roman"/>
          <w:sz w:val="24"/>
          <w:szCs w:val="24"/>
        </w:rPr>
        <w:t>n</w:t>
      </w:r>
      <w:r w:rsidR="00143658" w:rsidRPr="00212024">
        <w:rPr>
          <w:rFonts w:cs="Times New Roman"/>
          <w:sz w:val="24"/>
          <w:szCs w:val="24"/>
        </w:rPr>
        <w:t xml:space="preserve">oe </w:t>
      </w:r>
      <w:r w:rsidRPr="00212024">
        <w:rPr>
          <w:rFonts w:cs="Times New Roman"/>
          <w:sz w:val="24"/>
          <w:szCs w:val="24"/>
        </w:rPr>
        <w:t>supplering</w:t>
      </w:r>
      <w:r w:rsidR="00FD59C6" w:rsidRPr="00212024">
        <w:rPr>
          <w:rFonts w:cs="Times New Roman"/>
          <w:sz w:val="24"/>
          <w:szCs w:val="24"/>
        </w:rPr>
        <w:t>.</w:t>
      </w:r>
    </w:p>
    <w:p w14:paraId="344473A3" w14:textId="77777777" w:rsidR="00A159F5" w:rsidRPr="00212024" w:rsidRDefault="00A159F5" w:rsidP="00A159F5">
      <w:pPr>
        <w:autoSpaceDE w:val="0"/>
        <w:autoSpaceDN w:val="0"/>
        <w:adjustRightInd w:val="0"/>
        <w:spacing w:after="0" w:line="240" w:lineRule="auto"/>
        <w:rPr>
          <w:rFonts w:cs="Times New Roman"/>
          <w:sz w:val="24"/>
          <w:szCs w:val="24"/>
        </w:rPr>
      </w:pPr>
    </w:p>
    <w:p w14:paraId="4115165F" w14:textId="77777777" w:rsidR="00A159F5" w:rsidRPr="00212024" w:rsidRDefault="00A159F5" w:rsidP="00B82696">
      <w:pPr>
        <w:autoSpaceDE w:val="0"/>
        <w:autoSpaceDN w:val="0"/>
        <w:adjustRightInd w:val="0"/>
        <w:spacing w:after="0" w:line="240" w:lineRule="auto"/>
        <w:rPr>
          <w:rFonts w:cs="Times New Roman"/>
          <w:sz w:val="24"/>
          <w:szCs w:val="24"/>
        </w:rPr>
      </w:pPr>
    </w:p>
    <w:p w14:paraId="61081267" w14:textId="77777777" w:rsidR="00B82696" w:rsidRPr="00212024" w:rsidRDefault="00B82696" w:rsidP="00EC65F3">
      <w:pPr>
        <w:pStyle w:val="Overskrift1"/>
      </w:pPr>
      <w:bookmarkStart w:id="2" w:name="_Toc160718882"/>
      <w:r w:rsidRPr="00212024">
        <w:t>2</w:t>
      </w:r>
      <w:r w:rsidR="00CE04FE" w:rsidRPr="00212024">
        <w:t>.</w:t>
      </w:r>
      <w:r w:rsidRPr="00212024">
        <w:t xml:space="preserve"> Ungskogspleie</w:t>
      </w:r>
      <w:bookmarkEnd w:id="2"/>
    </w:p>
    <w:p w14:paraId="0DB6D5BC" w14:textId="77777777" w:rsidR="00FD59C6" w:rsidRPr="00212024" w:rsidRDefault="00B82696" w:rsidP="00A159F5">
      <w:pPr>
        <w:autoSpaceDE w:val="0"/>
        <w:autoSpaceDN w:val="0"/>
        <w:adjustRightInd w:val="0"/>
        <w:spacing w:after="0" w:line="240" w:lineRule="auto"/>
        <w:rPr>
          <w:rFonts w:cs="Times New Roman"/>
          <w:sz w:val="24"/>
          <w:szCs w:val="24"/>
        </w:rPr>
      </w:pPr>
      <w:r w:rsidRPr="00212024">
        <w:rPr>
          <w:rFonts w:cs="Times New Roman"/>
          <w:sz w:val="24"/>
          <w:szCs w:val="24"/>
        </w:rPr>
        <w:t>Det en utfordring å få opp aktiviteten i privatskogen. Her har nivået t</w:t>
      </w:r>
      <w:r w:rsidR="00A159F5" w:rsidRPr="00212024">
        <w:rPr>
          <w:rFonts w:cs="Times New Roman"/>
          <w:sz w:val="24"/>
          <w:szCs w:val="24"/>
        </w:rPr>
        <w:t xml:space="preserve">il nå vært beskjedent. Dette er </w:t>
      </w:r>
      <w:r w:rsidRPr="00212024">
        <w:rPr>
          <w:rFonts w:cs="Times New Roman"/>
          <w:sz w:val="24"/>
          <w:szCs w:val="24"/>
        </w:rPr>
        <w:t>for en stor del den mest produktive skogen i lavlandet, og derfo</w:t>
      </w:r>
      <w:r w:rsidR="00E92D23" w:rsidRPr="00212024">
        <w:rPr>
          <w:rFonts w:cs="Times New Roman"/>
          <w:sz w:val="24"/>
          <w:szCs w:val="24"/>
        </w:rPr>
        <w:t xml:space="preserve">r svært uheldig for utvikling av </w:t>
      </w:r>
      <w:r w:rsidR="005B1945" w:rsidRPr="00212024">
        <w:rPr>
          <w:rFonts w:cs="Times New Roman"/>
          <w:sz w:val="24"/>
          <w:szCs w:val="24"/>
        </w:rPr>
        <w:t>fremtidsskogen.</w:t>
      </w:r>
      <w:r w:rsidR="00E92D23" w:rsidRPr="00212024">
        <w:rPr>
          <w:rFonts w:cs="Times New Roman"/>
          <w:sz w:val="24"/>
          <w:szCs w:val="24"/>
        </w:rPr>
        <w:t xml:space="preserve"> </w:t>
      </w:r>
      <w:r w:rsidR="000621E2" w:rsidRPr="00212024">
        <w:rPr>
          <w:rFonts w:cs="Times New Roman"/>
          <w:sz w:val="24"/>
          <w:szCs w:val="24"/>
        </w:rPr>
        <w:t xml:space="preserve">Siden forrige tiltaksstrategi </w:t>
      </w:r>
      <w:r w:rsidR="00E92D23" w:rsidRPr="00212024">
        <w:rPr>
          <w:rFonts w:cs="Times New Roman"/>
          <w:sz w:val="24"/>
          <w:szCs w:val="24"/>
        </w:rPr>
        <w:t xml:space="preserve">ble utarbeidet </w:t>
      </w:r>
      <w:r w:rsidR="000621E2" w:rsidRPr="00212024">
        <w:rPr>
          <w:rFonts w:cs="Times New Roman"/>
          <w:sz w:val="24"/>
          <w:szCs w:val="24"/>
        </w:rPr>
        <w:t xml:space="preserve">er det etablert et skogpådriverprosjekt med prosjektleder på Indre Helgeland. Det er grunn å tro at dette vil kunne gi en positiv effekt. </w:t>
      </w:r>
      <w:r w:rsidR="0077167E" w:rsidRPr="00212024">
        <w:rPr>
          <w:rFonts w:cs="Times New Roman"/>
          <w:sz w:val="24"/>
          <w:szCs w:val="24"/>
        </w:rPr>
        <w:t>E</w:t>
      </w:r>
      <w:r w:rsidRPr="00212024">
        <w:rPr>
          <w:rFonts w:cs="Times New Roman"/>
          <w:sz w:val="24"/>
          <w:szCs w:val="24"/>
        </w:rPr>
        <w:t xml:space="preserve">t aktivitetsnivå på 500 daa </w:t>
      </w:r>
      <w:r w:rsidR="004635BF" w:rsidRPr="00212024">
        <w:rPr>
          <w:rFonts w:cs="Times New Roman"/>
          <w:sz w:val="24"/>
          <w:szCs w:val="24"/>
        </w:rPr>
        <w:t xml:space="preserve">årlig </w:t>
      </w:r>
      <w:r w:rsidR="0077167E" w:rsidRPr="00212024">
        <w:rPr>
          <w:rFonts w:cs="Times New Roman"/>
          <w:sz w:val="24"/>
          <w:szCs w:val="24"/>
        </w:rPr>
        <w:t xml:space="preserve">bør </w:t>
      </w:r>
      <w:r w:rsidR="004635BF" w:rsidRPr="00212024">
        <w:rPr>
          <w:rFonts w:cs="Times New Roman"/>
          <w:sz w:val="24"/>
          <w:szCs w:val="24"/>
        </w:rPr>
        <w:t>et mål</w:t>
      </w:r>
      <w:r w:rsidR="0077167E" w:rsidRPr="00212024">
        <w:rPr>
          <w:rFonts w:cs="Times New Roman"/>
          <w:sz w:val="24"/>
          <w:szCs w:val="24"/>
        </w:rPr>
        <w:t>.</w:t>
      </w:r>
    </w:p>
    <w:p w14:paraId="3A323862" w14:textId="77777777" w:rsidR="0077167E" w:rsidRPr="00212024" w:rsidRDefault="0077167E" w:rsidP="00B82696">
      <w:pPr>
        <w:autoSpaceDE w:val="0"/>
        <w:autoSpaceDN w:val="0"/>
        <w:adjustRightInd w:val="0"/>
        <w:spacing w:after="0" w:line="240" w:lineRule="auto"/>
        <w:rPr>
          <w:rFonts w:cs="Arial"/>
          <w:b/>
          <w:bCs/>
          <w:i/>
          <w:iCs/>
          <w:sz w:val="24"/>
          <w:szCs w:val="24"/>
        </w:rPr>
      </w:pPr>
    </w:p>
    <w:p w14:paraId="33A9CC16" w14:textId="77777777" w:rsidR="00B82696" w:rsidRPr="00212024" w:rsidRDefault="00B82696" w:rsidP="00EC65F3">
      <w:pPr>
        <w:pStyle w:val="Overskrift1"/>
      </w:pPr>
      <w:bookmarkStart w:id="3" w:name="_Toc160718883"/>
      <w:r w:rsidRPr="00212024">
        <w:t>3</w:t>
      </w:r>
      <w:r w:rsidR="00CE04FE" w:rsidRPr="00212024">
        <w:t>.</w:t>
      </w:r>
      <w:r w:rsidRPr="00212024">
        <w:t xml:space="preserve"> Tynning</w:t>
      </w:r>
      <w:bookmarkEnd w:id="3"/>
    </w:p>
    <w:p w14:paraId="14074295" w14:textId="77777777" w:rsidR="0040171C" w:rsidRPr="00212024" w:rsidRDefault="009148FC" w:rsidP="00B82696">
      <w:pPr>
        <w:autoSpaceDE w:val="0"/>
        <w:autoSpaceDN w:val="0"/>
        <w:adjustRightInd w:val="0"/>
        <w:spacing w:after="0" w:line="240" w:lineRule="auto"/>
        <w:rPr>
          <w:rFonts w:cs="Times New Roman"/>
          <w:bCs/>
          <w:iCs/>
          <w:sz w:val="24"/>
          <w:szCs w:val="24"/>
        </w:rPr>
      </w:pPr>
      <w:r w:rsidRPr="00212024">
        <w:rPr>
          <w:rFonts w:cs="Times New Roman"/>
          <w:bCs/>
          <w:iCs/>
          <w:sz w:val="24"/>
          <w:szCs w:val="24"/>
        </w:rPr>
        <w:t>De senere år har tynning</w:t>
      </w:r>
      <w:r w:rsidR="005B1945" w:rsidRPr="00212024">
        <w:rPr>
          <w:rFonts w:cs="Times New Roman"/>
          <w:bCs/>
          <w:iCs/>
          <w:sz w:val="24"/>
          <w:szCs w:val="24"/>
        </w:rPr>
        <w:t xml:space="preserve">saktiviteten i Hemnes vært </w:t>
      </w:r>
      <w:r w:rsidRPr="00212024">
        <w:rPr>
          <w:rFonts w:cs="Times New Roman"/>
          <w:bCs/>
          <w:iCs/>
          <w:sz w:val="24"/>
          <w:szCs w:val="24"/>
        </w:rPr>
        <w:t>ubetydelig. Skal denne ta seg opp er det flere forhold som må på plass.</w:t>
      </w:r>
      <w:r w:rsidR="00D80C98" w:rsidRPr="00212024">
        <w:rPr>
          <w:rFonts w:cs="Times New Roman"/>
          <w:bCs/>
          <w:iCs/>
          <w:sz w:val="24"/>
          <w:szCs w:val="24"/>
        </w:rPr>
        <w:t xml:space="preserve"> For det første er det krevende å få opp tynningsaktiviteten med dagens massevirkepriser, for tiden mangler egnet driftsapparat for tynning på Helgeland. I tillegg må tilskudd til tynning gjeninnføres. Det er derfor vanskelig å sette opp noe konkret aktivitetsmål for tynning. </w:t>
      </w:r>
    </w:p>
    <w:p w14:paraId="759218C1" w14:textId="77777777" w:rsidR="009148FC" w:rsidRPr="00212024" w:rsidRDefault="009148FC" w:rsidP="00B82696">
      <w:pPr>
        <w:autoSpaceDE w:val="0"/>
        <w:autoSpaceDN w:val="0"/>
        <w:adjustRightInd w:val="0"/>
        <w:spacing w:after="0" w:line="240" w:lineRule="auto"/>
        <w:rPr>
          <w:rFonts w:cs="Times New Roman"/>
          <w:b/>
          <w:bCs/>
          <w:i/>
          <w:iCs/>
          <w:sz w:val="24"/>
          <w:szCs w:val="24"/>
        </w:rPr>
      </w:pPr>
    </w:p>
    <w:p w14:paraId="39145983" w14:textId="2000068C" w:rsidR="00573FB7" w:rsidRDefault="00573FB7" w:rsidP="00C723BB">
      <w:pPr>
        <w:pStyle w:val="Overskrift1"/>
      </w:pPr>
      <w:bookmarkStart w:id="4" w:name="_Toc160718884"/>
      <w:r>
        <w:lastRenderedPageBreak/>
        <w:t>4 Tilskudd:</w:t>
      </w:r>
      <w:bookmarkEnd w:id="4"/>
    </w:p>
    <w:p w14:paraId="14ADE024" w14:textId="32AA1A58" w:rsidR="00C723BB" w:rsidRPr="00C723BB" w:rsidRDefault="00C723BB" w:rsidP="00C723BB">
      <w:r>
        <w:t xml:space="preserve">Hemnes kommune har som et generelt krav at alle tiltak som skal motta tilskudd skal utføres </w:t>
      </w:r>
      <w:r w:rsidRPr="00C723BB">
        <w:t>e i tråd med PEFC skogstandard</w:t>
      </w:r>
      <w:r>
        <w:t>er</w:t>
      </w:r>
      <w:r w:rsidRPr="00C723BB">
        <w:t>.</w:t>
      </w:r>
    </w:p>
    <w:p w14:paraId="454A0EDD" w14:textId="0F6A9768" w:rsidR="00B82696" w:rsidRPr="00212024" w:rsidRDefault="006317D9" w:rsidP="00C723BB">
      <w:pPr>
        <w:pStyle w:val="Overskrift2"/>
      </w:pPr>
      <w:bookmarkStart w:id="5" w:name="_Toc160718885"/>
      <w:r w:rsidRPr="00212024">
        <w:t>4</w:t>
      </w:r>
      <w:r w:rsidR="00C723BB">
        <w:t>.1</w:t>
      </w:r>
      <w:r w:rsidR="00EC65F3" w:rsidRPr="00EC65F3">
        <w:t xml:space="preserve"> </w:t>
      </w:r>
      <w:r w:rsidR="00EC65F3" w:rsidRPr="00212024">
        <w:t xml:space="preserve">Tilskudd til </w:t>
      </w:r>
      <w:r w:rsidR="00EC65F3">
        <w:t>v</w:t>
      </w:r>
      <w:r w:rsidR="00EC65F3" w:rsidRPr="00212024">
        <w:t>eibygging og Tilskudd til drift i vanskelig terreng</w:t>
      </w:r>
      <w:r w:rsidR="00D92969" w:rsidRPr="00212024">
        <w:t>.</w:t>
      </w:r>
      <w:bookmarkEnd w:id="5"/>
      <w:r w:rsidR="00B82696" w:rsidRPr="00212024">
        <w:t xml:space="preserve"> </w:t>
      </w:r>
    </w:p>
    <w:p w14:paraId="45290A27" w14:textId="77777777" w:rsidR="00EC7198" w:rsidRPr="00212024" w:rsidRDefault="00EC7198" w:rsidP="00EC7198">
      <w:pPr>
        <w:autoSpaceDE w:val="0"/>
        <w:autoSpaceDN w:val="0"/>
        <w:adjustRightInd w:val="0"/>
        <w:spacing w:after="0" w:line="240" w:lineRule="auto"/>
        <w:rPr>
          <w:rFonts w:cs="Open Sans"/>
          <w:color w:val="000000"/>
          <w:sz w:val="24"/>
          <w:szCs w:val="24"/>
        </w:rPr>
      </w:pPr>
    </w:p>
    <w:p w14:paraId="5277659D" w14:textId="77777777" w:rsidR="00C403BC" w:rsidRPr="00C403BC" w:rsidRDefault="00C403BC" w:rsidP="00C403BC">
      <w:pPr>
        <w:spacing w:before="120" w:line="264" w:lineRule="auto"/>
        <w:rPr>
          <w:rFonts w:ascii="Arial" w:hAnsi="Arial" w:cs="Arial"/>
          <w:color w:val="595959" w:themeColor="text1" w:themeTint="A6"/>
        </w:rPr>
      </w:pPr>
      <w:r w:rsidRPr="00C403BC">
        <w:rPr>
          <w:rFonts w:ascii="Arial" w:hAnsi="Arial" w:cs="Arial"/>
          <w:color w:val="595959" w:themeColor="text1" w:themeTint="A6"/>
        </w:rPr>
        <w:t>Fra 01.01.2020 er vedtaksmyndigheten for tilskudd til skogsveier og skogsdrift overført fra Fylkesmannen til kommunene. Tilskuddene det gjelder b</w:t>
      </w:r>
      <w:r>
        <w:rPr>
          <w:rFonts w:ascii="Arial" w:hAnsi="Arial" w:cs="Arial"/>
          <w:color w:val="595959" w:themeColor="text1" w:themeTint="A6"/>
        </w:rPr>
        <w:t>lir regulert gjennom F</w:t>
      </w:r>
      <w:r w:rsidRPr="00C403BC">
        <w:rPr>
          <w:rFonts w:ascii="Arial" w:hAnsi="Arial" w:cs="Arial"/>
          <w:color w:val="595959" w:themeColor="text1" w:themeTint="A6"/>
        </w:rPr>
        <w:t>orskrift om tilskudd til nærin</w:t>
      </w:r>
      <w:r>
        <w:rPr>
          <w:rFonts w:ascii="Arial" w:hAnsi="Arial" w:cs="Arial"/>
          <w:color w:val="595959" w:themeColor="text1" w:themeTint="A6"/>
        </w:rPr>
        <w:t xml:space="preserve">gs- og miljøtiltak i skogbruket </w:t>
      </w:r>
      <w:r w:rsidRPr="00C403BC">
        <w:rPr>
          <w:rFonts w:ascii="Arial" w:hAnsi="Arial" w:cs="Arial"/>
          <w:color w:val="595959" w:themeColor="text1" w:themeTint="A6"/>
        </w:rPr>
        <w:t>§§ 5 og 7.</w:t>
      </w:r>
    </w:p>
    <w:p w14:paraId="49822402" w14:textId="77777777" w:rsidR="00C403BC" w:rsidRPr="00C403BC" w:rsidRDefault="00C403BC" w:rsidP="00C403BC">
      <w:pPr>
        <w:spacing w:before="120" w:line="264" w:lineRule="auto"/>
        <w:rPr>
          <w:rFonts w:ascii="Arial" w:hAnsi="Arial" w:cs="Arial"/>
          <w:color w:val="595959" w:themeColor="text1" w:themeTint="A6"/>
        </w:rPr>
      </w:pPr>
      <w:r>
        <w:rPr>
          <w:rFonts w:ascii="Arial" w:hAnsi="Arial" w:cs="Arial"/>
          <w:color w:val="595959" w:themeColor="text1" w:themeTint="A6"/>
        </w:rPr>
        <w:t xml:space="preserve">I </w:t>
      </w:r>
      <w:r w:rsidRPr="00C403BC">
        <w:rPr>
          <w:rFonts w:ascii="Arial" w:hAnsi="Arial" w:cs="Arial"/>
          <w:color w:val="595959" w:themeColor="text1" w:themeTint="A6"/>
        </w:rPr>
        <w:t xml:space="preserve">Fylkesmannens brev av 30.01.2020, ref. 2020/611, «Kommunevise budsjettfullmakter innen jord- og skogbruk 2020», blir det stilt krav om at kommunene må fastsette retningslinjer og vilkår for tilskudd til skogsveier og skogsdrift. </w:t>
      </w:r>
    </w:p>
    <w:p w14:paraId="20AC30C1" w14:textId="77777777" w:rsidR="00C403BC" w:rsidRPr="00212024" w:rsidRDefault="00C403BC" w:rsidP="002D471C">
      <w:pPr>
        <w:pStyle w:val="Default"/>
        <w:rPr>
          <w:rFonts w:asciiTheme="minorHAnsi" w:hAnsiTheme="minorHAnsi"/>
        </w:rPr>
      </w:pPr>
      <w:r>
        <w:rPr>
          <w:rFonts w:asciiTheme="minorHAnsi" w:hAnsiTheme="minorHAnsi"/>
        </w:rPr>
        <w:t xml:space="preserve">Fylkesmannen satte retningslinjer for økonomiske til skogsveier og skogsdrift så sent som i «regionalt skog- og klimaprogram 2019-2022». </w:t>
      </w:r>
      <w:r w:rsidR="00646A43">
        <w:rPr>
          <w:rFonts w:asciiTheme="minorHAnsi" w:hAnsiTheme="minorHAnsi"/>
        </w:rPr>
        <w:t>Det vil derfor være naturlig å videreføre disse. De øvrige fire kommunene på Indre Helgeland legger også opp til dette. Derfor blir disse føringene videreført i denne tiltaksstrategien.</w:t>
      </w:r>
    </w:p>
    <w:p w14:paraId="08D70F4B" w14:textId="1D1F60FC" w:rsidR="00EC65F3" w:rsidRDefault="00646A43" w:rsidP="00EC65F3">
      <w:pPr>
        <w:pStyle w:val="Overskrift2"/>
      </w:pPr>
      <w:bookmarkStart w:id="6" w:name="_Toc160718886"/>
      <w:r>
        <w:t>4.</w:t>
      </w:r>
      <w:r w:rsidR="00C723BB">
        <w:t>2</w:t>
      </w:r>
      <w:r>
        <w:t xml:space="preserve"> </w:t>
      </w:r>
      <w:r w:rsidR="00EC65F3">
        <w:t>Tilskudd til veibygging</w:t>
      </w:r>
      <w:bookmarkEnd w:id="6"/>
    </w:p>
    <w:p w14:paraId="3D72660C" w14:textId="77777777" w:rsidR="00EC65F3" w:rsidRDefault="00EC65F3" w:rsidP="002D471C">
      <w:pPr>
        <w:pStyle w:val="Default"/>
        <w:rPr>
          <w:rFonts w:asciiTheme="minorHAnsi" w:hAnsiTheme="minorHAnsi"/>
        </w:rPr>
      </w:pPr>
    </w:p>
    <w:p w14:paraId="68C19DDE" w14:textId="77777777" w:rsidR="002D471C" w:rsidRPr="00212024" w:rsidRDefault="002D471C" w:rsidP="002D471C">
      <w:pPr>
        <w:pStyle w:val="Default"/>
        <w:rPr>
          <w:rFonts w:asciiTheme="minorHAnsi" w:hAnsiTheme="minorHAnsi"/>
        </w:rPr>
      </w:pPr>
      <w:r w:rsidRPr="00212024">
        <w:rPr>
          <w:rFonts w:asciiTheme="minorHAnsi" w:hAnsiTheme="minorHAnsi"/>
        </w:rPr>
        <w:t xml:space="preserve">Tilskudd skal bare gis hvis vegbyggingen er miljømessig og samfunnsøkonomisk forsvarlig. </w:t>
      </w:r>
    </w:p>
    <w:p w14:paraId="66D240BC" w14:textId="77777777" w:rsidR="002D471C" w:rsidRPr="00212024" w:rsidRDefault="002D471C" w:rsidP="002D471C">
      <w:pPr>
        <w:pStyle w:val="Default"/>
        <w:rPr>
          <w:rFonts w:asciiTheme="minorHAnsi" w:hAnsiTheme="minorHAnsi"/>
        </w:rPr>
      </w:pPr>
      <w:r w:rsidRPr="00212024">
        <w:rPr>
          <w:rFonts w:asciiTheme="minorHAnsi" w:hAnsiTheme="minorHAnsi"/>
        </w:rPr>
        <w:t xml:space="preserve">For at tilskudd skal kunne innvilges må vegene være bygget i samsvar med </w:t>
      </w:r>
      <w:r w:rsidRPr="00212024">
        <w:rPr>
          <w:rFonts w:asciiTheme="minorHAnsi" w:hAnsiTheme="minorHAnsi"/>
          <w:i/>
          <w:iCs/>
        </w:rPr>
        <w:t xml:space="preserve">Normaler for </w:t>
      </w:r>
    </w:p>
    <w:p w14:paraId="2B0A6C80" w14:textId="77777777" w:rsidR="00542679" w:rsidRPr="00212024" w:rsidRDefault="002D471C" w:rsidP="002D471C">
      <w:pPr>
        <w:pStyle w:val="Default"/>
        <w:rPr>
          <w:rFonts w:asciiTheme="minorHAnsi" w:hAnsiTheme="minorHAnsi"/>
        </w:rPr>
      </w:pPr>
      <w:r w:rsidRPr="00212024">
        <w:rPr>
          <w:rFonts w:asciiTheme="minorHAnsi" w:hAnsiTheme="minorHAnsi"/>
          <w:i/>
          <w:iCs/>
        </w:rPr>
        <w:t xml:space="preserve">landbruksveger </w:t>
      </w:r>
      <w:r w:rsidRPr="00212024">
        <w:rPr>
          <w:rFonts w:asciiTheme="minorHAnsi" w:hAnsiTheme="minorHAnsi"/>
        </w:rPr>
        <w:t xml:space="preserve">fastsatt av </w:t>
      </w:r>
      <w:proofErr w:type="spellStart"/>
      <w:r w:rsidRPr="00212024">
        <w:rPr>
          <w:rFonts w:asciiTheme="minorHAnsi" w:hAnsiTheme="minorHAnsi"/>
        </w:rPr>
        <w:t>Landbruks-og</w:t>
      </w:r>
      <w:proofErr w:type="spellEnd"/>
      <w:r w:rsidRPr="00212024">
        <w:rPr>
          <w:rFonts w:asciiTheme="minorHAnsi" w:hAnsiTheme="minorHAnsi"/>
        </w:rPr>
        <w:t xml:space="preserve"> matdepartementet 2016. </w:t>
      </w:r>
      <w:r w:rsidR="00EC7198" w:rsidRPr="00212024">
        <w:rPr>
          <w:rFonts w:asciiTheme="minorHAnsi" w:hAnsiTheme="minorHAnsi"/>
        </w:rPr>
        <w:t xml:space="preserve">Det er videre en betingelse at </w:t>
      </w:r>
      <w:r w:rsidRPr="00212024">
        <w:rPr>
          <w:rFonts w:asciiTheme="minorHAnsi" w:hAnsiTheme="minorHAnsi"/>
        </w:rPr>
        <w:t xml:space="preserve">kommunen har gitt byggetillatelse for vegen. </w:t>
      </w:r>
    </w:p>
    <w:p w14:paraId="49F13C2C" w14:textId="77777777" w:rsidR="00EC7198" w:rsidRPr="00212024" w:rsidRDefault="00EC7198" w:rsidP="002D471C">
      <w:pPr>
        <w:pStyle w:val="Default"/>
        <w:rPr>
          <w:rFonts w:asciiTheme="minorHAnsi" w:hAnsiTheme="minorHAnsi"/>
        </w:rPr>
      </w:pPr>
    </w:p>
    <w:p w14:paraId="469E3D60" w14:textId="77777777" w:rsidR="002D471C" w:rsidRPr="00212024" w:rsidRDefault="002D471C" w:rsidP="002D471C">
      <w:pPr>
        <w:pStyle w:val="Default"/>
        <w:rPr>
          <w:rFonts w:asciiTheme="minorHAnsi" w:hAnsiTheme="minorHAnsi"/>
        </w:rPr>
      </w:pPr>
      <w:r w:rsidRPr="00212024">
        <w:rPr>
          <w:rFonts w:asciiTheme="minorHAnsi" w:hAnsiTheme="minorHAnsi"/>
        </w:rPr>
        <w:t xml:space="preserve">Prioriteringer: </w:t>
      </w:r>
    </w:p>
    <w:p w14:paraId="3FA55A1A" w14:textId="77777777" w:rsidR="002D471C" w:rsidRPr="00212024" w:rsidRDefault="002D471C" w:rsidP="002D471C">
      <w:pPr>
        <w:pStyle w:val="Default"/>
        <w:rPr>
          <w:rFonts w:asciiTheme="minorHAnsi" w:hAnsiTheme="minorHAnsi"/>
        </w:rPr>
      </w:pPr>
      <w:r w:rsidRPr="00212024">
        <w:rPr>
          <w:rFonts w:asciiTheme="minorHAnsi" w:hAnsiTheme="minorHAnsi"/>
        </w:rPr>
        <w:t>• bilveger, men også tunge</w:t>
      </w:r>
      <w:r w:rsidR="00002065" w:rsidRPr="00212024">
        <w:rPr>
          <w:rFonts w:asciiTheme="minorHAnsi" w:hAnsiTheme="minorHAnsi"/>
        </w:rPr>
        <w:t xml:space="preserve"> traktorveger som skal fungere </w:t>
      </w:r>
      <w:r w:rsidRPr="00212024">
        <w:rPr>
          <w:rFonts w:asciiTheme="minorHAnsi" w:hAnsiTheme="minorHAnsi"/>
        </w:rPr>
        <w:t xml:space="preserve">som atkomst- og baseveger </w:t>
      </w:r>
    </w:p>
    <w:p w14:paraId="457E6333" w14:textId="77777777" w:rsidR="002D471C" w:rsidRPr="00212024" w:rsidRDefault="002D471C" w:rsidP="002D471C">
      <w:pPr>
        <w:pStyle w:val="Default"/>
        <w:rPr>
          <w:rFonts w:asciiTheme="minorHAnsi" w:hAnsiTheme="minorHAnsi"/>
        </w:rPr>
      </w:pPr>
      <w:r w:rsidRPr="00212024">
        <w:rPr>
          <w:rFonts w:asciiTheme="minorHAnsi" w:hAnsiTheme="minorHAnsi"/>
        </w:rPr>
        <w:t xml:space="preserve">• veganlegg som utløser størst mulig verdiskaping </w:t>
      </w:r>
    </w:p>
    <w:p w14:paraId="1CB06782" w14:textId="77777777" w:rsidR="00D80C98" w:rsidRPr="00646A43" w:rsidRDefault="002D471C" w:rsidP="00646A43">
      <w:pPr>
        <w:pStyle w:val="Default"/>
        <w:rPr>
          <w:rFonts w:asciiTheme="minorHAnsi" w:hAnsiTheme="minorHAnsi"/>
        </w:rPr>
      </w:pPr>
      <w:r w:rsidRPr="00212024">
        <w:rPr>
          <w:rFonts w:asciiTheme="minorHAnsi" w:hAnsiTheme="minorHAnsi"/>
        </w:rPr>
        <w:t>• Det er en forutsetning at skogsveien gir en helhetsløsni</w:t>
      </w:r>
      <w:r w:rsidR="00646A43">
        <w:rPr>
          <w:rFonts w:asciiTheme="minorHAnsi" w:hAnsiTheme="minorHAnsi"/>
        </w:rPr>
        <w:t xml:space="preserve">ng for skogområdet, uten unødig </w:t>
      </w:r>
      <w:r w:rsidR="00646A43" w:rsidRPr="00212024">
        <w:rPr>
          <w:rFonts w:asciiTheme="minorHAnsi" w:hAnsiTheme="minorHAnsi"/>
        </w:rPr>
        <w:t>hensyn</w:t>
      </w:r>
      <w:r w:rsidR="00646A43">
        <w:rPr>
          <w:rFonts w:asciiTheme="minorHAnsi" w:hAnsiTheme="minorHAnsi"/>
        </w:rPr>
        <w:t xml:space="preserve"> </w:t>
      </w:r>
      <w:r w:rsidRPr="00212024">
        <w:rPr>
          <w:rFonts w:asciiTheme="minorHAnsi" w:hAnsiTheme="minorHAnsi"/>
        </w:rPr>
        <w:t xml:space="preserve">til </w:t>
      </w:r>
      <w:r w:rsidRPr="00212024">
        <w:t>eiendomsgrenser.</w:t>
      </w:r>
    </w:p>
    <w:p w14:paraId="367FA0BF" w14:textId="77777777" w:rsidR="002D471C" w:rsidRPr="00212024" w:rsidRDefault="002D471C" w:rsidP="00B82696">
      <w:pPr>
        <w:autoSpaceDE w:val="0"/>
        <w:autoSpaceDN w:val="0"/>
        <w:adjustRightInd w:val="0"/>
        <w:spacing w:after="0" w:line="240" w:lineRule="auto"/>
        <w:rPr>
          <w:rFonts w:cs="Arial"/>
          <w:b/>
          <w:bCs/>
          <w:i/>
          <w:iCs/>
          <w:sz w:val="24"/>
          <w:szCs w:val="24"/>
        </w:rPr>
      </w:pPr>
    </w:p>
    <w:p w14:paraId="594693E8" w14:textId="77777777" w:rsidR="00370586" w:rsidRPr="00370586" w:rsidRDefault="00370586" w:rsidP="00370586">
      <w:pPr>
        <w:pStyle w:val="Default"/>
        <w:rPr>
          <w:sz w:val="23"/>
          <w:szCs w:val="23"/>
        </w:rPr>
      </w:pPr>
      <w:r w:rsidRPr="00370586">
        <w:rPr>
          <w:sz w:val="23"/>
          <w:szCs w:val="23"/>
        </w:rPr>
        <w:t xml:space="preserve">Tilskudd til bilveier kan gis med inntil </w:t>
      </w:r>
      <w:r w:rsidRPr="00370586">
        <w:rPr>
          <w:b/>
          <w:bCs/>
          <w:sz w:val="23"/>
          <w:szCs w:val="23"/>
        </w:rPr>
        <w:t xml:space="preserve">65 % </w:t>
      </w:r>
      <w:r w:rsidRPr="00370586">
        <w:rPr>
          <w:sz w:val="23"/>
          <w:szCs w:val="23"/>
        </w:rPr>
        <w:t xml:space="preserve">av godkjente kostnader. Tilskudd til traktorveier </w:t>
      </w:r>
    </w:p>
    <w:p w14:paraId="03A500EE" w14:textId="77777777" w:rsidR="00370586" w:rsidRPr="00370586" w:rsidRDefault="00370586" w:rsidP="00370586">
      <w:pPr>
        <w:rPr>
          <w:sz w:val="23"/>
          <w:szCs w:val="23"/>
        </w:rPr>
      </w:pPr>
      <w:r w:rsidRPr="00370586">
        <w:rPr>
          <w:sz w:val="23"/>
          <w:szCs w:val="23"/>
        </w:rPr>
        <w:t xml:space="preserve">klasse 7 kan gis med inntil </w:t>
      </w:r>
      <w:r w:rsidRPr="00370586">
        <w:rPr>
          <w:b/>
          <w:bCs/>
          <w:sz w:val="23"/>
          <w:szCs w:val="23"/>
        </w:rPr>
        <w:t xml:space="preserve">40 % </w:t>
      </w:r>
      <w:r w:rsidRPr="00370586">
        <w:rPr>
          <w:sz w:val="23"/>
          <w:szCs w:val="23"/>
        </w:rPr>
        <w:t>av godkjente kostnader Det gis ikke tilskudd til traktorvei klasse 8. «For bilveier og traktorvei klasse /7 gis tilskudd både til nyanlegg og opprustning.»</w:t>
      </w:r>
    </w:p>
    <w:p w14:paraId="6C214F2C" w14:textId="77777777" w:rsidR="00537FDD" w:rsidRPr="00212024" w:rsidRDefault="00002065" w:rsidP="00002065">
      <w:pPr>
        <w:autoSpaceDE w:val="0"/>
        <w:autoSpaceDN w:val="0"/>
        <w:adjustRightInd w:val="0"/>
        <w:spacing w:after="0" w:line="240" w:lineRule="auto"/>
        <w:rPr>
          <w:rFonts w:cs="Arial"/>
          <w:b/>
          <w:bCs/>
          <w:i/>
          <w:iCs/>
          <w:sz w:val="24"/>
          <w:szCs w:val="24"/>
        </w:rPr>
      </w:pPr>
      <w:r w:rsidRPr="00212024">
        <w:rPr>
          <w:sz w:val="24"/>
          <w:szCs w:val="24"/>
        </w:rPr>
        <w:t>Nedre grense for kostnadsoverslag som kan utløse tilskudd er kr 50 000. Det kan allikevel gis tilskudd til velteplasser/snuplasser med lavere anleggskostnad.</w:t>
      </w:r>
    </w:p>
    <w:p w14:paraId="54E74B56" w14:textId="77777777" w:rsidR="002D471C" w:rsidRPr="00212024" w:rsidRDefault="002D471C" w:rsidP="00B82696">
      <w:pPr>
        <w:autoSpaceDE w:val="0"/>
        <w:autoSpaceDN w:val="0"/>
        <w:adjustRightInd w:val="0"/>
        <w:spacing w:after="0" w:line="240" w:lineRule="auto"/>
        <w:rPr>
          <w:rFonts w:cs="Arial"/>
          <w:b/>
          <w:bCs/>
          <w:i/>
          <w:iCs/>
          <w:sz w:val="24"/>
          <w:szCs w:val="24"/>
        </w:rPr>
      </w:pPr>
    </w:p>
    <w:p w14:paraId="484201ED" w14:textId="261B7E7A" w:rsidR="00542679" w:rsidRPr="00212024" w:rsidRDefault="00646A43" w:rsidP="00EC65F3">
      <w:pPr>
        <w:pStyle w:val="Overskrift2"/>
        <w:rPr>
          <w:rFonts w:cs="Arial"/>
          <w:i/>
          <w:iCs/>
        </w:rPr>
      </w:pPr>
      <w:bookmarkStart w:id="7" w:name="_Toc160718887"/>
      <w:r>
        <w:rPr>
          <w:rStyle w:val="Overskrift2Tegn"/>
        </w:rPr>
        <w:t>4.</w:t>
      </w:r>
      <w:r w:rsidR="00C723BB">
        <w:rPr>
          <w:rStyle w:val="Overskrift2Tegn"/>
        </w:rPr>
        <w:t>3</w:t>
      </w:r>
      <w:r>
        <w:rPr>
          <w:rStyle w:val="Overskrift2Tegn"/>
        </w:rPr>
        <w:t xml:space="preserve"> </w:t>
      </w:r>
      <w:r w:rsidR="00542679" w:rsidRPr="00EC65F3">
        <w:rPr>
          <w:rStyle w:val="Overskrift2Tegn"/>
        </w:rPr>
        <w:t>Tilskudd</w:t>
      </w:r>
      <w:r w:rsidR="00542679" w:rsidRPr="00212024">
        <w:t xml:space="preserve"> til drift i vanskelig</w:t>
      </w:r>
      <w:r w:rsidR="00EC65F3">
        <w:t xml:space="preserve"> </w:t>
      </w:r>
      <w:r w:rsidR="00542679" w:rsidRPr="00212024">
        <w:t xml:space="preserve"> terreng</w:t>
      </w:r>
      <w:bookmarkEnd w:id="7"/>
    </w:p>
    <w:p w14:paraId="2750B937" w14:textId="77777777" w:rsidR="00542679" w:rsidRPr="00212024" w:rsidRDefault="00542679" w:rsidP="00B82696">
      <w:pPr>
        <w:autoSpaceDE w:val="0"/>
        <w:autoSpaceDN w:val="0"/>
        <w:adjustRightInd w:val="0"/>
        <w:spacing w:after="0" w:line="240" w:lineRule="auto"/>
        <w:rPr>
          <w:rFonts w:cs="Arial"/>
          <w:b/>
          <w:bCs/>
          <w:i/>
          <w:iCs/>
          <w:sz w:val="24"/>
          <w:szCs w:val="24"/>
        </w:rPr>
      </w:pPr>
    </w:p>
    <w:p w14:paraId="5EDE3DD5" w14:textId="77777777" w:rsidR="00542679" w:rsidRPr="00212024" w:rsidRDefault="00542679" w:rsidP="00542679">
      <w:pPr>
        <w:pStyle w:val="Default"/>
        <w:numPr>
          <w:ilvl w:val="1"/>
          <w:numId w:val="1"/>
        </w:numPr>
        <w:rPr>
          <w:rFonts w:asciiTheme="minorHAnsi" w:hAnsiTheme="minorHAnsi"/>
        </w:rPr>
      </w:pPr>
      <w:r w:rsidRPr="00212024">
        <w:rPr>
          <w:rFonts w:asciiTheme="minorHAnsi" w:hAnsiTheme="minorHAnsi"/>
          <w:i/>
          <w:iCs/>
        </w:rPr>
        <w:t xml:space="preserve">(formål) </w:t>
      </w:r>
      <w:r w:rsidRPr="00212024">
        <w:rPr>
          <w:rFonts w:asciiTheme="minorHAnsi" w:hAnsiTheme="minorHAnsi"/>
        </w:rPr>
        <w:t xml:space="preserve">Formålet med tilskuddsordningen er å øke skogbrukets bidrag til verdiskaping og sysselsetting i distriktene gjennom en bærekraftig utnytting av </w:t>
      </w:r>
      <w:proofErr w:type="spellStart"/>
      <w:r w:rsidRPr="00212024">
        <w:rPr>
          <w:rFonts w:asciiTheme="minorHAnsi" w:hAnsiTheme="minorHAnsi"/>
        </w:rPr>
        <w:t>virkesressursene</w:t>
      </w:r>
      <w:proofErr w:type="spellEnd"/>
      <w:r w:rsidRPr="00212024">
        <w:rPr>
          <w:rFonts w:asciiTheme="minorHAnsi" w:hAnsiTheme="minorHAnsi"/>
        </w:rPr>
        <w:t xml:space="preserve"> i vanskelig skogsterreng. </w:t>
      </w:r>
    </w:p>
    <w:p w14:paraId="0EF6FFD4" w14:textId="77777777" w:rsidR="00542679" w:rsidRPr="00212024" w:rsidRDefault="00542679" w:rsidP="00542679">
      <w:pPr>
        <w:pStyle w:val="Default"/>
        <w:ind w:left="360"/>
        <w:rPr>
          <w:rFonts w:asciiTheme="minorHAnsi" w:hAnsiTheme="minorHAnsi"/>
        </w:rPr>
      </w:pPr>
    </w:p>
    <w:p w14:paraId="34C12DA0" w14:textId="77777777" w:rsidR="00002065" w:rsidRPr="00212024" w:rsidRDefault="00542679" w:rsidP="00542679">
      <w:pPr>
        <w:autoSpaceDE w:val="0"/>
        <w:autoSpaceDN w:val="0"/>
        <w:adjustRightInd w:val="0"/>
        <w:spacing w:after="0" w:line="240" w:lineRule="auto"/>
        <w:rPr>
          <w:rFonts w:cs="Arial"/>
          <w:b/>
          <w:bCs/>
          <w:i/>
          <w:iCs/>
          <w:sz w:val="24"/>
          <w:szCs w:val="24"/>
        </w:rPr>
      </w:pPr>
      <w:r w:rsidRPr="00212024">
        <w:rPr>
          <w:i/>
          <w:iCs/>
          <w:sz w:val="24"/>
          <w:szCs w:val="24"/>
        </w:rPr>
        <w:t xml:space="preserve">1-2 (virkeområde) </w:t>
      </w:r>
      <w:r w:rsidRPr="00212024">
        <w:rPr>
          <w:sz w:val="24"/>
          <w:szCs w:val="24"/>
        </w:rPr>
        <w:t>Tilskuddsordningen gjelder for alle private og offentlige skoger.</w:t>
      </w:r>
    </w:p>
    <w:p w14:paraId="72002325" w14:textId="77777777" w:rsidR="00542679" w:rsidRPr="00212024" w:rsidRDefault="00542679" w:rsidP="00542679">
      <w:pPr>
        <w:pStyle w:val="Default"/>
        <w:rPr>
          <w:rFonts w:asciiTheme="minorHAnsi" w:hAnsiTheme="minorHAnsi"/>
        </w:rPr>
      </w:pPr>
      <w:r w:rsidRPr="00212024">
        <w:rPr>
          <w:rFonts w:asciiTheme="minorHAnsi" w:hAnsiTheme="minorHAnsi"/>
        </w:rPr>
        <w:t xml:space="preserve">Det kan bare utbetales tilskudd når: </w:t>
      </w:r>
    </w:p>
    <w:p w14:paraId="0A514259" w14:textId="77777777" w:rsidR="00542679" w:rsidRPr="00212024" w:rsidRDefault="00542679" w:rsidP="00542679">
      <w:pPr>
        <w:pStyle w:val="Default"/>
        <w:rPr>
          <w:rFonts w:asciiTheme="minorHAnsi" w:hAnsiTheme="minorHAnsi"/>
        </w:rPr>
      </w:pPr>
    </w:p>
    <w:p w14:paraId="6A6B0634" w14:textId="77777777" w:rsidR="00542679" w:rsidRPr="00212024" w:rsidRDefault="00542679" w:rsidP="00646A43">
      <w:pPr>
        <w:pStyle w:val="Default"/>
        <w:numPr>
          <w:ilvl w:val="0"/>
          <w:numId w:val="2"/>
        </w:numPr>
        <w:rPr>
          <w:rFonts w:asciiTheme="minorHAnsi" w:hAnsiTheme="minorHAnsi"/>
        </w:rPr>
      </w:pPr>
      <w:r w:rsidRPr="00212024">
        <w:rPr>
          <w:rFonts w:asciiTheme="minorHAnsi" w:hAnsiTheme="minorHAnsi" w:cs="Wingdings"/>
        </w:rPr>
        <w:t xml:space="preserve"> </w:t>
      </w:r>
      <w:r w:rsidRPr="00212024">
        <w:rPr>
          <w:rFonts w:asciiTheme="minorHAnsi" w:hAnsiTheme="minorHAnsi"/>
        </w:rPr>
        <w:t xml:space="preserve">det foreligger et hensiktsmessig driftsopplegg som gir mulighet for framtidig drift og behandling av driftsområdet og de tilstøtende områder. </w:t>
      </w:r>
    </w:p>
    <w:p w14:paraId="26D9E9BC" w14:textId="77777777" w:rsidR="00542679" w:rsidRPr="00212024" w:rsidRDefault="00542679" w:rsidP="00646A43">
      <w:pPr>
        <w:pStyle w:val="Default"/>
        <w:numPr>
          <w:ilvl w:val="0"/>
          <w:numId w:val="2"/>
        </w:numPr>
        <w:rPr>
          <w:rFonts w:asciiTheme="minorHAnsi" w:hAnsiTheme="minorHAnsi"/>
        </w:rPr>
      </w:pPr>
      <w:r w:rsidRPr="00212024">
        <w:rPr>
          <w:rFonts w:asciiTheme="minorHAnsi" w:hAnsiTheme="minorHAnsi"/>
        </w:rPr>
        <w:t xml:space="preserve">forholdene er lagt til rette for at hogstfeltet, etter en skogbruksfaglig vurdering, vil bli tilfredsstillende forynget jf. </w:t>
      </w:r>
      <w:r w:rsidRPr="00212024">
        <w:rPr>
          <w:rFonts w:asciiTheme="minorHAnsi" w:hAnsiTheme="minorHAnsi"/>
          <w:i/>
          <w:iCs/>
        </w:rPr>
        <w:t xml:space="preserve">Forskrift om </w:t>
      </w:r>
      <w:proofErr w:type="spellStart"/>
      <w:r w:rsidRPr="00212024">
        <w:rPr>
          <w:rFonts w:asciiTheme="minorHAnsi" w:hAnsiTheme="minorHAnsi"/>
          <w:i/>
          <w:iCs/>
        </w:rPr>
        <w:t>berekraftig</w:t>
      </w:r>
      <w:proofErr w:type="spellEnd"/>
      <w:r w:rsidRPr="00212024">
        <w:rPr>
          <w:rFonts w:asciiTheme="minorHAnsi" w:hAnsiTheme="minorHAnsi"/>
          <w:i/>
          <w:iCs/>
        </w:rPr>
        <w:t xml:space="preserve"> skogbruk § 6. </w:t>
      </w:r>
    </w:p>
    <w:p w14:paraId="10E899E8" w14:textId="77777777" w:rsidR="00542679" w:rsidRPr="00212024" w:rsidRDefault="00542679" w:rsidP="00646A43">
      <w:pPr>
        <w:pStyle w:val="Default"/>
        <w:numPr>
          <w:ilvl w:val="0"/>
          <w:numId w:val="2"/>
        </w:numPr>
        <w:rPr>
          <w:rFonts w:asciiTheme="minorHAnsi" w:hAnsiTheme="minorHAnsi"/>
        </w:rPr>
      </w:pPr>
      <w:r w:rsidRPr="00212024">
        <w:rPr>
          <w:rFonts w:asciiTheme="minorHAnsi" w:hAnsiTheme="minorHAnsi"/>
        </w:rPr>
        <w:t xml:space="preserve">det enten er gjennomført miljøregistreringer eller at Norsk PEFC Skogstandard for bærekraftig norsk skogbruk legges til grunn </w:t>
      </w:r>
      <w:proofErr w:type="spellStart"/>
      <w:r w:rsidRPr="00212024">
        <w:rPr>
          <w:rFonts w:asciiTheme="minorHAnsi" w:hAnsiTheme="minorHAnsi"/>
        </w:rPr>
        <w:t>jf</w:t>
      </w:r>
      <w:proofErr w:type="spellEnd"/>
      <w:r w:rsidRPr="00212024">
        <w:rPr>
          <w:rFonts w:asciiTheme="minorHAnsi" w:hAnsiTheme="minorHAnsi"/>
        </w:rPr>
        <w:t xml:space="preserve"> </w:t>
      </w:r>
      <w:r w:rsidRPr="00212024">
        <w:rPr>
          <w:rFonts w:asciiTheme="minorHAnsi" w:hAnsiTheme="minorHAnsi"/>
          <w:i/>
          <w:iCs/>
        </w:rPr>
        <w:t xml:space="preserve">Forskrift om </w:t>
      </w:r>
      <w:proofErr w:type="spellStart"/>
      <w:r w:rsidRPr="00212024">
        <w:rPr>
          <w:rFonts w:asciiTheme="minorHAnsi" w:hAnsiTheme="minorHAnsi"/>
          <w:i/>
          <w:iCs/>
        </w:rPr>
        <w:t>berekraftig</w:t>
      </w:r>
      <w:proofErr w:type="spellEnd"/>
      <w:r w:rsidRPr="00212024">
        <w:rPr>
          <w:rFonts w:asciiTheme="minorHAnsi" w:hAnsiTheme="minorHAnsi"/>
          <w:i/>
          <w:iCs/>
        </w:rPr>
        <w:t xml:space="preserve"> skogbruk § 4. </w:t>
      </w:r>
    </w:p>
    <w:p w14:paraId="46650D22" w14:textId="77777777" w:rsidR="00542679" w:rsidRPr="00212024" w:rsidRDefault="00542679" w:rsidP="00542679">
      <w:pPr>
        <w:pStyle w:val="Default"/>
        <w:rPr>
          <w:rFonts w:asciiTheme="minorHAnsi" w:hAnsiTheme="minorHAnsi" w:cs="Wingdings"/>
        </w:rPr>
      </w:pPr>
    </w:p>
    <w:p w14:paraId="2DB59F81" w14:textId="77777777" w:rsidR="00542679" w:rsidRPr="00212024" w:rsidRDefault="00542679" w:rsidP="00542679">
      <w:pPr>
        <w:pStyle w:val="Default"/>
        <w:rPr>
          <w:rFonts w:asciiTheme="minorHAnsi" w:hAnsiTheme="minorHAnsi"/>
        </w:rPr>
      </w:pPr>
      <w:r w:rsidRPr="00212024">
        <w:rPr>
          <w:rFonts w:asciiTheme="minorHAnsi" w:hAnsiTheme="minorHAnsi"/>
        </w:rPr>
        <w:t xml:space="preserve">Det skal </w:t>
      </w:r>
      <w:r w:rsidRPr="00212024">
        <w:rPr>
          <w:rFonts w:asciiTheme="minorHAnsi" w:hAnsiTheme="minorHAnsi"/>
          <w:i/>
          <w:iCs/>
        </w:rPr>
        <w:t xml:space="preserve">ikke </w:t>
      </w:r>
      <w:r w:rsidRPr="00212024">
        <w:rPr>
          <w:rFonts w:asciiTheme="minorHAnsi" w:hAnsiTheme="minorHAnsi"/>
        </w:rPr>
        <w:t xml:space="preserve">gis tilskudd: </w:t>
      </w:r>
    </w:p>
    <w:p w14:paraId="2BB4DCA6" w14:textId="77777777" w:rsidR="00542679" w:rsidRPr="00212024" w:rsidRDefault="00542679" w:rsidP="00646A43">
      <w:pPr>
        <w:pStyle w:val="Default"/>
        <w:numPr>
          <w:ilvl w:val="0"/>
          <w:numId w:val="2"/>
        </w:numPr>
        <w:rPr>
          <w:rFonts w:asciiTheme="minorHAnsi" w:hAnsiTheme="minorHAnsi"/>
        </w:rPr>
      </w:pPr>
      <w:r w:rsidRPr="00212024">
        <w:rPr>
          <w:rFonts w:asciiTheme="minorHAnsi" w:hAnsiTheme="minorHAnsi"/>
        </w:rPr>
        <w:t xml:space="preserve">i </w:t>
      </w:r>
      <w:proofErr w:type="spellStart"/>
      <w:r w:rsidRPr="00212024">
        <w:rPr>
          <w:rFonts w:asciiTheme="minorHAnsi" w:hAnsiTheme="minorHAnsi"/>
        </w:rPr>
        <w:t>vernskog</w:t>
      </w:r>
      <w:proofErr w:type="spellEnd"/>
      <w:r w:rsidRPr="00212024">
        <w:rPr>
          <w:rFonts w:asciiTheme="minorHAnsi" w:hAnsiTheme="minorHAnsi"/>
        </w:rPr>
        <w:t xml:space="preserve"> uten at hogsten gjennomføres i samsvar med de fastsatte retningslinjer for forvaltning av </w:t>
      </w:r>
      <w:proofErr w:type="spellStart"/>
      <w:r w:rsidRPr="00212024">
        <w:rPr>
          <w:rFonts w:asciiTheme="minorHAnsi" w:hAnsiTheme="minorHAnsi"/>
        </w:rPr>
        <w:t>vernskogen</w:t>
      </w:r>
      <w:proofErr w:type="spellEnd"/>
      <w:r w:rsidRPr="00212024">
        <w:rPr>
          <w:rFonts w:asciiTheme="minorHAnsi" w:hAnsiTheme="minorHAnsi"/>
        </w:rPr>
        <w:t xml:space="preserve"> som gjelder for området. </w:t>
      </w:r>
    </w:p>
    <w:p w14:paraId="54819C67" w14:textId="77777777" w:rsidR="00542679" w:rsidRPr="00212024" w:rsidRDefault="00542679" w:rsidP="00646A43">
      <w:pPr>
        <w:pStyle w:val="Default"/>
        <w:numPr>
          <w:ilvl w:val="0"/>
          <w:numId w:val="2"/>
        </w:numPr>
        <w:rPr>
          <w:rFonts w:asciiTheme="minorHAnsi" w:hAnsiTheme="minorHAnsi"/>
        </w:rPr>
      </w:pPr>
      <w:r w:rsidRPr="00212024">
        <w:rPr>
          <w:rFonts w:asciiTheme="minorHAnsi" w:hAnsiTheme="minorHAnsi"/>
        </w:rPr>
        <w:t xml:space="preserve">til drifter som vanskeliggjør foryngelse på avvirket areal og eventuelle tilstøtende områder. </w:t>
      </w:r>
    </w:p>
    <w:p w14:paraId="0B59FBEE" w14:textId="77777777" w:rsidR="00542679" w:rsidRPr="00212024" w:rsidRDefault="00542679" w:rsidP="00646A43">
      <w:pPr>
        <w:pStyle w:val="Default"/>
        <w:numPr>
          <w:ilvl w:val="0"/>
          <w:numId w:val="2"/>
        </w:numPr>
        <w:rPr>
          <w:rFonts w:asciiTheme="minorHAnsi" w:hAnsiTheme="minorHAnsi"/>
        </w:rPr>
      </w:pPr>
      <w:r w:rsidRPr="00212024">
        <w:rPr>
          <w:rFonts w:asciiTheme="minorHAnsi" w:hAnsiTheme="minorHAnsi"/>
        </w:rPr>
        <w:t xml:space="preserve">til områder som skal brukes til andre formål enn skogproduksjon </w:t>
      </w:r>
    </w:p>
    <w:p w14:paraId="16228B24" w14:textId="77777777" w:rsidR="00002065" w:rsidRPr="00212024" w:rsidRDefault="00002065" w:rsidP="00B82696">
      <w:pPr>
        <w:autoSpaceDE w:val="0"/>
        <w:autoSpaceDN w:val="0"/>
        <w:adjustRightInd w:val="0"/>
        <w:spacing w:after="0" w:line="240" w:lineRule="auto"/>
        <w:rPr>
          <w:rFonts w:cs="Arial"/>
          <w:b/>
          <w:bCs/>
          <w:i/>
          <w:iCs/>
          <w:sz w:val="24"/>
          <w:szCs w:val="24"/>
        </w:rPr>
      </w:pPr>
    </w:p>
    <w:p w14:paraId="4640A7F7" w14:textId="77777777" w:rsidR="00002065" w:rsidRPr="00EC65F3" w:rsidRDefault="00542679" w:rsidP="00EC65F3">
      <w:pPr>
        <w:rPr>
          <w:sz w:val="24"/>
          <w:szCs w:val="24"/>
        </w:rPr>
      </w:pPr>
      <w:r w:rsidRPr="00EC65F3">
        <w:rPr>
          <w:sz w:val="24"/>
          <w:szCs w:val="24"/>
        </w:rPr>
        <w:t>Tilskuddssatser:</w:t>
      </w:r>
    </w:p>
    <w:p w14:paraId="397877F0" w14:textId="77777777" w:rsidR="00542679" w:rsidRPr="00212024" w:rsidRDefault="00542679" w:rsidP="00542679">
      <w:pPr>
        <w:pStyle w:val="Default"/>
        <w:rPr>
          <w:rFonts w:asciiTheme="minorHAnsi" w:hAnsiTheme="minorHAnsi"/>
        </w:rPr>
      </w:pPr>
      <w:r w:rsidRPr="00212024">
        <w:rPr>
          <w:rFonts w:asciiTheme="minorHAnsi" w:hAnsiTheme="minorHAnsi"/>
        </w:rPr>
        <w:t xml:space="preserve">Tilskudd under denne ordning er begrenset til virke av bar og lauvtre som er solgt som </w:t>
      </w:r>
      <w:proofErr w:type="spellStart"/>
      <w:r w:rsidRPr="00212024">
        <w:rPr>
          <w:rFonts w:asciiTheme="minorHAnsi" w:hAnsiTheme="minorHAnsi"/>
        </w:rPr>
        <w:t>rundvirke</w:t>
      </w:r>
      <w:proofErr w:type="spellEnd"/>
      <w:r w:rsidRPr="00212024">
        <w:rPr>
          <w:rFonts w:asciiTheme="minorHAnsi" w:hAnsiTheme="minorHAnsi"/>
        </w:rPr>
        <w:t xml:space="preserve"> eller foredlet virke, samt ved som drives fram for salg. Det er en betingelse for tilskuddet at kvantumet er innmeldt til </w:t>
      </w:r>
      <w:proofErr w:type="spellStart"/>
      <w:r w:rsidRPr="00212024">
        <w:rPr>
          <w:rFonts w:asciiTheme="minorHAnsi" w:hAnsiTheme="minorHAnsi"/>
        </w:rPr>
        <w:t>Virkesdatabasen</w:t>
      </w:r>
      <w:proofErr w:type="spellEnd"/>
      <w:r w:rsidRPr="00212024">
        <w:rPr>
          <w:rFonts w:asciiTheme="minorHAnsi" w:hAnsiTheme="minorHAnsi"/>
        </w:rPr>
        <w:t xml:space="preserve"> for skogfond og måleopplysninger (VSOP). </w:t>
      </w:r>
    </w:p>
    <w:p w14:paraId="5D9DF76B" w14:textId="77777777" w:rsidR="00542679" w:rsidRPr="00212024" w:rsidRDefault="00542679" w:rsidP="00542679">
      <w:pPr>
        <w:autoSpaceDE w:val="0"/>
        <w:autoSpaceDN w:val="0"/>
        <w:adjustRightInd w:val="0"/>
        <w:spacing w:after="0" w:line="240" w:lineRule="auto"/>
        <w:rPr>
          <w:sz w:val="24"/>
          <w:szCs w:val="24"/>
        </w:rPr>
      </w:pPr>
      <w:r w:rsidRPr="00212024">
        <w:rPr>
          <w:sz w:val="24"/>
          <w:szCs w:val="24"/>
        </w:rPr>
        <w:t>Alle kvantumsoppgaver skal oppgis under bark.</w:t>
      </w:r>
    </w:p>
    <w:p w14:paraId="1029BDC8" w14:textId="77777777" w:rsidR="00542679" w:rsidRPr="00212024" w:rsidRDefault="00542679" w:rsidP="00542679">
      <w:pPr>
        <w:autoSpaceDE w:val="0"/>
        <w:autoSpaceDN w:val="0"/>
        <w:adjustRightInd w:val="0"/>
        <w:spacing w:after="0" w:line="240" w:lineRule="auto"/>
        <w:rPr>
          <w:sz w:val="24"/>
          <w:szCs w:val="24"/>
        </w:rPr>
      </w:pPr>
    </w:p>
    <w:p w14:paraId="2C626970" w14:textId="77777777" w:rsidR="00542679" w:rsidRPr="00212024" w:rsidRDefault="00542679" w:rsidP="00542679">
      <w:pPr>
        <w:pStyle w:val="Default"/>
        <w:rPr>
          <w:rFonts w:asciiTheme="minorHAnsi" w:hAnsiTheme="minorHAnsi"/>
        </w:rPr>
      </w:pPr>
      <w:r w:rsidRPr="00212024">
        <w:rPr>
          <w:rFonts w:asciiTheme="minorHAnsi" w:hAnsiTheme="minorHAnsi"/>
          <w:i/>
          <w:iCs/>
        </w:rPr>
        <w:t xml:space="preserve">Tilskudd til drift med taubane </w:t>
      </w:r>
      <w:r w:rsidRPr="00212024">
        <w:rPr>
          <w:rFonts w:asciiTheme="minorHAnsi" w:hAnsiTheme="minorHAnsi"/>
        </w:rPr>
        <w:t xml:space="preserve">Det kan gis tilskudd ved avvirkning på arealer der </w:t>
      </w:r>
      <w:proofErr w:type="spellStart"/>
      <w:r w:rsidRPr="00212024">
        <w:rPr>
          <w:rFonts w:asciiTheme="minorHAnsi" w:hAnsiTheme="minorHAnsi"/>
        </w:rPr>
        <w:t>lilengden</w:t>
      </w:r>
      <w:proofErr w:type="spellEnd"/>
      <w:r w:rsidRPr="00212024">
        <w:rPr>
          <w:rFonts w:asciiTheme="minorHAnsi" w:hAnsiTheme="minorHAnsi"/>
        </w:rPr>
        <w:t xml:space="preserve"> er over 75 m og hvor hellingen er over 40 %. Fylkesmannen kan gi dispensasjon fra stigningskrav og </w:t>
      </w:r>
      <w:proofErr w:type="spellStart"/>
      <w:r w:rsidRPr="00212024">
        <w:rPr>
          <w:rFonts w:asciiTheme="minorHAnsi" w:hAnsiTheme="minorHAnsi"/>
        </w:rPr>
        <w:t>lilengde</w:t>
      </w:r>
      <w:proofErr w:type="spellEnd"/>
      <w:r w:rsidRPr="00212024">
        <w:rPr>
          <w:rFonts w:asciiTheme="minorHAnsi" w:hAnsiTheme="minorHAnsi"/>
        </w:rPr>
        <w:t xml:space="preserve"> for drift med taubane der andre hensyn gjør det nødvendig å bruke slikt utstyr. </w:t>
      </w:r>
    </w:p>
    <w:p w14:paraId="5673C7FA" w14:textId="77777777" w:rsidR="00542679" w:rsidRPr="00212024" w:rsidRDefault="00542679" w:rsidP="00542679">
      <w:pPr>
        <w:pStyle w:val="Default"/>
        <w:rPr>
          <w:rFonts w:asciiTheme="minorHAnsi" w:hAnsiTheme="minorHAnsi"/>
        </w:rPr>
      </w:pPr>
      <w:proofErr w:type="spellStart"/>
      <w:r w:rsidRPr="00212024">
        <w:rPr>
          <w:rFonts w:asciiTheme="minorHAnsi" w:hAnsiTheme="minorHAnsi"/>
        </w:rPr>
        <w:t>Utdrift</w:t>
      </w:r>
      <w:proofErr w:type="spellEnd"/>
      <w:r w:rsidRPr="00212024">
        <w:rPr>
          <w:rFonts w:asciiTheme="minorHAnsi" w:hAnsiTheme="minorHAnsi"/>
        </w:rPr>
        <w:t xml:space="preserve"> skal foregå med taubane. Andre driftsmetoder kan godkjennes, </w:t>
      </w:r>
      <w:proofErr w:type="spellStart"/>
      <w:r w:rsidRPr="00212024">
        <w:rPr>
          <w:rFonts w:asciiTheme="minorHAnsi" w:hAnsiTheme="minorHAnsi"/>
        </w:rPr>
        <w:t>f.eks</w:t>
      </w:r>
      <w:proofErr w:type="spellEnd"/>
      <w:r w:rsidRPr="00212024">
        <w:rPr>
          <w:rFonts w:asciiTheme="minorHAnsi" w:hAnsiTheme="minorHAnsi"/>
        </w:rPr>
        <w:t xml:space="preserve"> drift med hest. Det gis ikke tilskudd for drift som er utført med hogstmaskin, helt eller delvis. </w:t>
      </w:r>
    </w:p>
    <w:p w14:paraId="32CB96F1" w14:textId="77777777" w:rsidR="00542679" w:rsidRPr="00212024" w:rsidRDefault="00542679" w:rsidP="00542679">
      <w:pPr>
        <w:autoSpaceDE w:val="0"/>
        <w:autoSpaceDN w:val="0"/>
        <w:adjustRightInd w:val="0"/>
        <w:spacing w:after="0" w:line="240" w:lineRule="auto"/>
        <w:rPr>
          <w:sz w:val="24"/>
          <w:szCs w:val="24"/>
        </w:rPr>
      </w:pPr>
      <w:r w:rsidRPr="00212024">
        <w:rPr>
          <w:sz w:val="24"/>
          <w:szCs w:val="24"/>
        </w:rPr>
        <w:t xml:space="preserve">Det kan gis tilskudd med </w:t>
      </w:r>
      <w:r w:rsidRPr="00212024">
        <w:rPr>
          <w:b/>
          <w:bCs/>
          <w:sz w:val="24"/>
          <w:szCs w:val="24"/>
        </w:rPr>
        <w:t>kr 120,- pr m³.</w:t>
      </w:r>
    </w:p>
    <w:p w14:paraId="476A5C37" w14:textId="77777777" w:rsidR="00542679" w:rsidRPr="00212024" w:rsidRDefault="00542679" w:rsidP="00542679">
      <w:pPr>
        <w:autoSpaceDE w:val="0"/>
        <w:autoSpaceDN w:val="0"/>
        <w:adjustRightInd w:val="0"/>
        <w:spacing w:after="0" w:line="240" w:lineRule="auto"/>
        <w:rPr>
          <w:rFonts w:cs="Arial"/>
          <w:b/>
          <w:bCs/>
          <w:i/>
          <w:iCs/>
          <w:sz w:val="24"/>
          <w:szCs w:val="24"/>
        </w:rPr>
      </w:pPr>
    </w:p>
    <w:p w14:paraId="56607A74" w14:textId="77777777" w:rsidR="00002065" w:rsidRPr="00212024" w:rsidRDefault="00542679" w:rsidP="00B82696">
      <w:pPr>
        <w:autoSpaceDE w:val="0"/>
        <w:autoSpaceDN w:val="0"/>
        <w:adjustRightInd w:val="0"/>
        <w:spacing w:after="0" w:line="240" w:lineRule="auto"/>
        <w:rPr>
          <w:rFonts w:cs="Arial"/>
          <w:b/>
          <w:bCs/>
          <w:i/>
          <w:iCs/>
          <w:sz w:val="24"/>
          <w:szCs w:val="24"/>
        </w:rPr>
      </w:pPr>
      <w:r w:rsidRPr="00212024">
        <w:rPr>
          <w:sz w:val="24"/>
          <w:szCs w:val="24"/>
        </w:rPr>
        <w:t xml:space="preserve">Avvirkningsarealet må ha et stående volum på minst 4 m³/daa. Fylkesmannen kan dispensere fra dette volumkrav ved </w:t>
      </w:r>
      <w:proofErr w:type="spellStart"/>
      <w:r w:rsidRPr="00212024">
        <w:rPr>
          <w:sz w:val="24"/>
          <w:szCs w:val="24"/>
        </w:rPr>
        <w:t>utdrift</w:t>
      </w:r>
      <w:proofErr w:type="spellEnd"/>
      <w:r w:rsidRPr="00212024">
        <w:rPr>
          <w:sz w:val="24"/>
          <w:szCs w:val="24"/>
        </w:rPr>
        <w:t xml:space="preserve"> av skjermtrestilling.</w:t>
      </w:r>
      <w:r w:rsidRPr="00212024">
        <w:rPr>
          <w:rFonts w:cs="Arial"/>
          <w:b/>
          <w:bCs/>
          <w:i/>
          <w:iCs/>
          <w:sz w:val="24"/>
          <w:szCs w:val="24"/>
        </w:rPr>
        <w:t xml:space="preserve"> </w:t>
      </w:r>
      <w:proofErr w:type="spellStart"/>
      <w:r w:rsidRPr="00212024">
        <w:rPr>
          <w:sz w:val="24"/>
          <w:szCs w:val="24"/>
        </w:rPr>
        <w:t>Tilskuddsberettiget</w:t>
      </w:r>
      <w:proofErr w:type="spellEnd"/>
      <w:r w:rsidRPr="00212024">
        <w:rPr>
          <w:sz w:val="24"/>
          <w:szCs w:val="24"/>
        </w:rPr>
        <w:t xml:space="preserve"> areal omfatter dessuten platåer og hyller mindre enn 3 daa, dersom dette avvirkes sammen med et </w:t>
      </w:r>
      <w:proofErr w:type="spellStart"/>
      <w:r w:rsidRPr="00212024">
        <w:rPr>
          <w:sz w:val="24"/>
          <w:szCs w:val="24"/>
        </w:rPr>
        <w:t>tilskuddsberettiget</w:t>
      </w:r>
      <w:proofErr w:type="spellEnd"/>
      <w:r w:rsidRPr="00212024">
        <w:rPr>
          <w:sz w:val="24"/>
          <w:szCs w:val="24"/>
        </w:rPr>
        <w:t xml:space="preserve"> areal, eller at </w:t>
      </w:r>
      <w:proofErr w:type="spellStart"/>
      <w:r w:rsidRPr="00212024">
        <w:rPr>
          <w:sz w:val="24"/>
          <w:szCs w:val="24"/>
        </w:rPr>
        <w:t>utdrift</w:t>
      </w:r>
      <w:proofErr w:type="spellEnd"/>
      <w:r w:rsidRPr="00212024">
        <w:rPr>
          <w:sz w:val="24"/>
          <w:szCs w:val="24"/>
        </w:rPr>
        <w:t xml:space="preserve"> til godkjent leveringssted må foregå over slike arealer.</w:t>
      </w:r>
    </w:p>
    <w:p w14:paraId="4E469120" w14:textId="77777777" w:rsidR="00002065" w:rsidRPr="00212024" w:rsidRDefault="00002065" w:rsidP="00B82696">
      <w:pPr>
        <w:autoSpaceDE w:val="0"/>
        <w:autoSpaceDN w:val="0"/>
        <w:adjustRightInd w:val="0"/>
        <w:spacing w:after="0" w:line="240" w:lineRule="auto"/>
        <w:rPr>
          <w:rFonts w:cs="Arial"/>
          <w:b/>
          <w:bCs/>
          <w:i/>
          <w:iCs/>
          <w:sz w:val="24"/>
          <w:szCs w:val="24"/>
        </w:rPr>
      </w:pPr>
    </w:p>
    <w:p w14:paraId="043A626D" w14:textId="77777777" w:rsidR="00542679" w:rsidRPr="00212024" w:rsidRDefault="00542679" w:rsidP="00542679">
      <w:pPr>
        <w:pStyle w:val="Default"/>
        <w:rPr>
          <w:rFonts w:asciiTheme="minorHAnsi" w:hAnsiTheme="minorHAnsi"/>
        </w:rPr>
      </w:pPr>
      <w:r w:rsidRPr="00212024">
        <w:rPr>
          <w:rFonts w:asciiTheme="minorHAnsi" w:hAnsiTheme="minorHAnsi"/>
          <w:i/>
          <w:iCs/>
        </w:rPr>
        <w:t xml:space="preserve">Tilskudd for vekslende driftssystem </w:t>
      </w:r>
      <w:r w:rsidRPr="00212024">
        <w:rPr>
          <w:rFonts w:asciiTheme="minorHAnsi" w:hAnsiTheme="minorHAnsi"/>
        </w:rPr>
        <w:t xml:space="preserve">Tilskudd for skifte av driftsmiddel som følge av vanskelige terrengforhold kan innvilges med </w:t>
      </w:r>
      <w:r w:rsidRPr="00212024">
        <w:rPr>
          <w:rFonts w:asciiTheme="minorHAnsi" w:hAnsiTheme="minorHAnsi"/>
          <w:b/>
          <w:bCs/>
        </w:rPr>
        <w:t>kr 35,- pr m³</w:t>
      </w:r>
      <w:r w:rsidRPr="00212024">
        <w:rPr>
          <w:rFonts w:asciiTheme="minorHAnsi" w:hAnsiTheme="minorHAnsi"/>
        </w:rPr>
        <w:t xml:space="preserve">. Det menes her i forbindelse med transport til leveringssted. </w:t>
      </w:r>
    </w:p>
    <w:p w14:paraId="4EDEB55B" w14:textId="77777777" w:rsidR="00542679" w:rsidRPr="00212024" w:rsidRDefault="00542679" w:rsidP="00542679">
      <w:pPr>
        <w:pStyle w:val="Default"/>
        <w:rPr>
          <w:rFonts w:asciiTheme="minorHAnsi" w:hAnsiTheme="minorHAnsi"/>
        </w:rPr>
      </w:pPr>
      <w:proofErr w:type="spellStart"/>
      <w:r w:rsidRPr="00212024">
        <w:rPr>
          <w:rFonts w:asciiTheme="minorHAnsi" w:hAnsiTheme="minorHAnsi"/>
        </w:rPr>
        <w:t>Innvinsjing</w:t>
      </w:r>
      <w:proofErr w:type="spellEnd"/>
      <w:r w:rsidRPr="00212024">
        <w:rPr>
          <w:rFonts w:asciiTheme="minorHAnsi" w:hAnsiTheme="minorHAnsi"/>
        </w:rPr>
        <w:t xml:space="preserve"> til traktor for direkte framkjøring regnes ikke som vekslende driftssystem. </w:t>
      </w:r>
      <w:proofErr w:type="spellStart"/>
      <w:r w:rsidRPr="00212024">
        <w:rPr>
          <w:rFonts w:asciiTheme="minorHAnsi" w:hAnsiTheme="minorHAnsi"/>
        </w:rPr>
        <w:t>Innvinsjing</w:t>
      </w:r>
      <w:proofErr w:type="spellEnd"/>
      <w:r w:rsidRPr="00212024">
        <w:rPr>
          <w:rFonts w:asciiTheme="minorHAnsi" w:hAnsiTheme="minorHAnsi"/>
        </w:rPr>
        <w:t xml:space="preserve"> med taubane for videre framkjøring med traktor regnes ikke som vekslende driftssystem. Kippkjøring med tømmerbil er ikke vekslende driftssystem. </w:t>
      </w:r>
    </w:p>
    <w:p w14:paraId="50E04205" w14:textId="77777777" w:rsidR="00542679" w:rsidRPr="00212024" w:rsidRDefault="00542679" w:rsidP="00542679">
      <w:pPr>
        <w:autoSpaceDE w:val="0"/>
        <w:autoSpaceDN w:val="0"/>
        <w:adjustRightInd w:val="0"/>
        <w:spacing w:after="0" w:line="240" w:lineRule="auto"/>
        <w:rPr>
          <w:sz w:val="24"/>
          <w:szCs w:val="24"/>
        </w:rPr>
      </w:pPr>
      <w:proofErr w:type="spellStart"/>
      <w:r w:rsidRPr="00212024">
        <w:rPr>
          <w:sz w:val="24"/>
          <w:szCs w:val="24"/>
        </w:rPr>
        <w:lastRenderedPageBreak/>
        <w:t>Lunning</w:t>
      </w:r>
      <w:proofErr w:type="spellEnd"/>
      <w:r w:rsidRPr="00212024">
        <w:rPr>
          <w:sz w:val="24"/>
          <w:szCs w:val="24"/>
        </w:rPr>
        <w:t xml:space="preserve"> av tømmer i skogen for senere utkjøring når tele-/snøforhold tillater det, er et eksempel på vekslende driftssystem</w:t>
      </w:r>
    </w:p>
    <w:p w14:paraId="46518B1D" w14:textId="77777777" w:rsidR="00542679" w:rsidRPr="00212024" w:rsidRDefault="00542679" w:rsidP="00542679">
      <w:pPr>
        <w:autoSpaceDE w:val="0"/>
        <w:autoSpaceDN w:val="0"/>
        <w:adjustRightInd w:val="0"/>
        <w:spacing w:after="0" w:line="240" w:lineRule="auto"/>
        <w:rPr>
          <w:sz w:val="24"/>
          <w:szCs w:val="24"/>
        </w:rPr>
      </w:pPr>
    </w:p>
    <w:p w14:paraId="4152B472" w14:textId="77777777" w:rsidR="00542679" w:rsidRDefault="00542679" w:rsidP="00542679">
      <w:pPr>
        <w:pStyle w:val="Default"/>
        <w:rPr>
          <w:rFonts w:asciiTheme="minorHAnsi" w:hAnsiTheme="minorHAnsi"/>
        </w:rPr>
      </w:pPr>
      <w:bookmarkStart w:id="8" w:name="_Hlk89356060"/>
      <w:r w:rsidRPr="00212024">
        <w:rPr>
          <w:rFonts w:asciiTheme="minorHAnsi" w:hAnsiTheme="minorHAnsi"/>
          <w:i/>
          <w:iCs/>
        </w:rPr>
        <w:t xml:space="preserve">Tilskudd for lang terrengtransport </w:t>
      </w:r>
      <w:r w:rsidRPr="00212024">
        <w:rPr>
          <w:rFonts w:asciiTheme="minorHAnsi" w:hAnsiTheme="minorHAnsi"/>
        </w:rPr>
        <w:t xml:space="preserve">For terrengtransport over 1,5 km fram til bilvei kan det gis et tilskudd på </w:t>
      </w:r>
      <w:r w:rsidRPr="00212024">
        <w:rPr>
          <w:rFonts w:asciiTheme="minorHAnsi" w:hAnsiTheme="minorHAnsi"/>
          <w:b/>
          <w:bCs/>
        </w:rPr>
        <w:t xml:space="preserve">kr 40,- pr m³. </w:t>
      </w:r>
      <w:r w:rsidRPr="00212024">
        <w:rPr>
          <w:rFonts w:asciiTheme="minorHAnsi" w:hAnsiTheme="minorHAnsi"/>
        </w:rPr>
        <w:t xml:space="preserve">Det menes her lengden på kjøring med lass. Transport på traktorvei kl. 7 bygget med statstilskudd regnes ikke som terrengtransport i denne sammenheng. </w:t>
      </w:r>
    </w:p>
    <w:bookmarkEnd w:id="8"/>
    <w:p w14:paraId="1CE15C3F" w14:textId="77777777" w:rsidR="00950FD1" w:rsidRPr="00212024" w:rsidRDefault="00950FD1" w:rsidP="00542679">
      <w:pPr>
        <w:pStyle w:val="Default"/>
        <w:rPr>
          <w:rFonts w:asciiTheme="minorHAnsi" w:hAnsiTheme="minorHAnsi"/>
        </w:rPr>
      </w:pPr>
    </w:p>
    <w:p w14:paraId="0C9CA6C5" w14:textId="77777777" w:rsidR="00542679" w:rsidRPr="00212024" w:rsidRDefault="00542679" w:rsidP="00542679">
      <w:pPr>
        <w:autoSpaceDE w:val="0"/>
        <w:autoSpaceDN w:val="0"/>
        <w:adjustRightInd w:val="0"/>
        <w:spacing w:after="0" w:line="240" w:lineRule="auto"/>
        <w:rPr>
          <w:rFonts w:cs="Arial"/>
          <w:b/>
          <w:bCs/>
          <w:i/>
          <w:iCs/>
          <w:sz w:val="24"/>
          <w:szCs w:val="24"/>
        </w:rPr>
      </w:pPr>
      <w:r w:rsidRPr="00212024">
        <w:rPr>
          <w:i/>
          <w:iCs/>
          <w:sz w:val="24"/>
          <w:szCs w:val="24"/>
        </w:rPr>
        <w:t xml:space="preserve">3-5 Alternative transportløsninger </w:t>
      </w:r>
      <w:r w:rsidRPr="00212024">
        <w:rPr>
          <w:sz w:val="24"/>
          <w:szCs w:val="24"/>
        </w:rPr>
        <w:t xml:space="preserve">I områder hvor det ut fra lokale driftsforhold vurderes bruk av lekter/sjøtransport som en rasjonell løsning kan det gis et tilskudd på inntil </w:t>
      </w:r>
      <w:r w:rsidRPr="00212024">
        <w:rPr>
          <w:b/>
          <w:bCs/>
          <w:sz w:val="24"/>
          <w:szCs w:val="24"/>
        </w:rPr>
        <w:t>kr 90 pr m</w:t>
      </w:r>
      <w:r w:rsidRPr="00212024">
        <w:rPr>
          <w:sz w:val="24"/>
          <w:szCs w:val="24"/>
        </w:rPr>
        <w:t>³. Det stilles krav om forhåndssøknad.</w:t>
      </w:r>
    </w:p>
    <w:p w14:paraId="7223B00A" w14:textId="26E093E4" w:rsidR="009A25F9" w:rsidRPr="00212024" w:rsidRDefault="00C723BB" w:rsidP="00C723BB">
      <w:pPr>
        <w:pStyle w:val="Overskrift2"/>
      </w:pPr>
      <w:bookmarkStart w:id="9" w:name="_Toc160718888"/>
      <w:r>
        <w:t>4</w:t>
      </w:r>
      <w:r w:rsidR="00EC7198" w:rsidRPr="00212024">
        <w:t>.</w:t>
      </w:r>
      <w:r>
        <w:t>4</w:t>
      </w:r>
      <w:r w:rsidR="00EC7198" w:rsidRPr="00212024">
        <w:t xml:space="preserve"> </w:t>
      </w:r>
      <w:r w:rsidR="0034203F" w:rsidRPr="00212024">
        <w:t>Tilskudd til skogkultur:</w:t>
      </w:r>
      <w:bookmarkEnd w:id="9"/>
    </w:p>
    <w:p w14:paraId="5E256C89" w14:textId="6BAA7992" w:rsidR="00B13539" w:rsidRPr="00212024" w:rsidRDefault="00EC7198" w:rsidP="00B82696">
      <w:pPr>
        <w:autoSpaceDE w:val="0"/>
        <w:autoSpaceDN w:val="0"/>
        <w:adjustRightInd w:val="0"/>
        <w:spacing w:after="0" w:line="240" w:lineRule="auto"/>
        <w:rPr>
          <w:sz w:val="24"/>
          <w:szCs w:val="24"/>
        </w:rPr>
      </w:pPr>
      <w:r w:rsidRPr="00212024">
        <w:rPr>
          <w:sz w:val="24"/>
          <w:szCs w:val="24"/>
        </w:rPr>
        <w:t>Her har kommunen valgt en differensiering av tilskuddssatsene. Bakgrunn for dette er en mest mulig effektiv utnyttelse av midlene. Vi har lavere sats på etablering enn på ungskogs</w:t>
      </w:r>
      <w:r w:rsidR="00B13539" w:rsidRPr="00212024">
        <w:rPr>
          <w:sz w:val="24"/>
          <w:szCs w:val="24"/>
        </w:rPr>
        <w:t>pleie. Det er f</w:t>
      </w:r>
      <w:r w:rsidR="00573FB7">
        <w:rPr>
          <w:sz w:val="24"/>
          <w:szCs w:val="24"/>
        </w:rPr>
        <w:t>o</w:t>
      </w:r>
      <w:r w:rsidR="00B13539" w:rsidRPr="00212024">
        <w:rPr>
          <w:sz w:val="24"/>
          <w:szCs w:val="24"/>
        </w:rPr>
        <w:t xml:space="preserve">ryngelsesplikt, og det blir avsatt midler til skogfond i forbindelse med avvirkningen. Kommunen kan derimot ikke pålegge skogeier å utføre ungskogspleie, og det kan gå mange år fra slutthogst til </w:t>
      </w:r>
      <w:r w:rsidR="00212024" w:rsidRPr="00212024">
        <w:rPr>
          <w:sz w:val="24"/>
          <w:szCs w:val="24"/>
        </w:rPr>
        <w:t>siste behov for dette. Derfor er det ikke alltid det står tilstrekkelig med midler på skogfondet til å gjennomføre dette.</w:t>
      </w:r>
    </w:p>
    <w:p w14:paraId="5CC1BC2E" w14:textId="77777777" w:rsidR="00EC7198" w:rsidRPr="00212024" w:rsidRDefault="00EC7198" w:rsidP="00B82696">
      <w:pPr>
        <w:autoSpaceDE w:val="0"/>
        <w:autoSpaceDN w:val="0"/>
        <w:adjustRightInd w:val="0"/>
        <w:spacing w:after="0" w:line="240" w:lineRule="auto"/>
        <w:rPr>
          <w:sz w:val="24"/>
          <w:szCs w:val="24"/>
        </w:rPr>
      </w:pPr>
    </w:p>
    <w:p w14:paraId="0F5D0695" w14:textId="77777777" w:rsidR="009A25F9" w:rsidRPr="00212024" w:rsidRDefault="0034203F" w:rsidP="00B82696">
      <w:pPr>
        <w:autoSpaceDE w:val="0"/>
        <w:autoSpaceDN w:val="0"/>
        <w:adjustRightInd w:val="0"/>
        <w:spacing w:after="0" w:line="240" w:lineRule="auto"/>
        <w:rPr>
          <w:rFonts w:cs="Times New Roman"/>
          <w:sz w:val="24"/>
          <w:szCs w:val="24"/>
        </w:rPr>
      </w:pPr>
      <w:r w:rsidRPr="00212024">
        <w:rPr>
          <w:sz w:val="24"/>
          <w:szCs w:val="24"/>
        </w:rPr>
        <w:t>Tilskudd kan gis til følgende tiltak iht. forskriftens § 4:</w:t>
      </w:r>
    </w:p>
    <w:p w14:paraId="7ED23BBF" w14:textId="77777777" w:rsidR="0034203F" w:rsidRPr="00212024" w:rsidRDefault="0034203F" w:rsidP="00B82696">
      <w:pPr>
        <w:autoSpaceDE w:val="0"/>
        <w:autoSpaceDN w:val="0"/>
        <w:adjustRightInd w:val="0"/>
        <w:spacing w:after="0" w:line="240" w:lineRule="auto"/>
        <w:rPr>
          <w:rFonts w:cs="Times New Roman"/>
          <w:sz w:val="24"/>
          <w:szCs w:val="24"/>
        </w:rPr>
      </w:pPr>
    </w:p>
    <w:p w14:paraId="624B0260" w14:textId="655DD195" w:rsidR="0034203F" w:rsidRPr="00212024" w:rsidRDefault="00573FB7" w:rsidP="00B82696">
      <w:pPr>
        <w:autoSpaceDE w:val="0"/>
        <w:autoSpaceDN w:val="0"/>
        <w:adjustRightInd w:val="0"/>
        <w:spacing w:after="0" w:line="240" w:lineRule="auto"/>
        <w:rPr>
          <w:rFonts w:cs="Arial"/>
          <w:b/>
          <w:bCs/>
          <w:iCs/>
          <w:sz w:val="24"/>
          <w:szCs w:val="24"/>
        </w:rPr>
      </w:pPr>
      <w:r>
        <w:rPr>
          <w:rFonts w:cs="Arial"/>
          <w:b/>
          <w:bCs/>
          <w:iCs/>
          <w:sz w:val="24"/>
          <w:szCs w:val="24"/>
        </w:rPr>
        <w:t xml:space="preserve">Tilskudd til </w:t>
      </w:r>
      <w:r w:rsidR="0034203F" w:rsidRPr="00212024">
        <w:rPr>
          <w:rFonts w:cs="Arial"/>
          <w:b/>
          <w:bCs/>
          <w:iCs/>
          <w:sz w:val="24"/>
          <w:szCs w:val="24"/>
        </w:rPr>
        <w:t xml:space="preserve">Foryngelse, herunder planting og markberedning. </w:t>
      </w:r>
    </w:p>
    <w:p w14:paraId="72A6FD9B" w14:textId="388BF9BB" w:rsidR="009A25F9" w:rsidRPr="00212024" w:rsidRDefault="00573FB7" w:rsidP="00B82696">
      <w:pPr>
        <w:autoSpaceDE w:val="0"/>
        <w:autoSpaceDN w:val="0"/>
        <w:adjustRightInd w:val="0"/>
        <w:spacing w:after="0" w:line="240" w:lineRule="auto"/>
        <w:rPr>
          <w:rFonts w:cs="Arial"/>
          <w:bCs/>
          <w:iCs/>
          <w:sz w:val="24"/>
          <w:szCs w:val="24"/>
        </w:rPr>
      </w:pPr>
      <w:r>
        <w:rPr>
          <w:rFonts w:cs="Arial"/>
          <w:bCs/>
          <w:iCs/>
          <w:sz w:val="24"/>
          <w:szCs w:val="24"/>
        </w:rPr>
        <w:t>Planting, nyanlegg</w:t>
      </w:r>
      <w:r w:rsidR="0034203F" w:rsidRPr="00212024">
        <w:rPr>
          <w:rFonts w:cs="Arial"/>
          <w:bCs/>
          <w:iCs/>
          <w:sz w:val="24"/>
          <w:szCs w:val="24"/>
        </w:rPr>
        <w:t xml:space="preserve">: </w:t>
      </w:r>
      <w:r w:rsidR="0034203F" w:rsidRPr="00212024">
        <w:rPr>
          <w:rFonts w:cs="Arial"/>
          <w:bCs/>
          <w:iCs/>
          <w:sz w:val="24"/>
          <w:szCs w:val="24"/>
        </w:rPr>
        <w:tab/>
      </w:r>
      <w:r w:rsidR="0034203F" w:rsidRPr="00212024">
        <w:rPr>
          <w:rFonts w:cs="Arial"/>
          <w:bCs/>
          <w:iCs/>
          <w:sz w:val="24"/>
          <w:szCs w:val="24"/>
        </w:rPr>
        <w:tab/>
      </w:r>
      <w:r w:rsidR="0034203F" w:rsidRPr="00212024">
        <w:rPr>
          <w:rFonts w:cs="Arial"/>
          <w:bCs/>
          <w:iCs/>
          <w:sz w:val="24"/>
          <w:szCs w:val="24"/>
        </w:rPr>
        <w:tab/>
      </w:r>
      <w:r w:rsidR="0034203F" w:rsidRPr="00212024">
        <w:rPr>
          <w:rFonts w:cs="Arial"/>
          <w:bCs/>
          <w:iCs/>
          <w:sz w:val="24"/>
          <w:szCs w:val="24"/>
        </w:rPr>
        <w:tab/>
      </w:r>
      <w:r w:rsidR="0034203F" w:rsidRPr="00212024">
        <w:rPr>
          <w:rFonts w:cs="Arial"/>
          <w:bCs/>
          <w:iCs/>
          <w:sz w:val="24"/>
          <w:szCs w:val="24"/>
        </w:rPr>
        <w:tab/>
      </w:r>
      <w:r w:rsidR="0034203F" w:rsidRPr="00212024">
        <w:rPr>
          <w:rFonts w:cs="Arial"/>
          <w:bCs/>
          <w:iCs/>
          <w:sz w:val="24"/>
          <w:szCs w:val="24"/>
        </w:rPr>
        <w:tab/>
      </w:r>
      <w:r w:rsidR="0034203F" w:rsidRPr="00212024">
        <w:rPr>
          <w:rFonts w:cs="Arial"/>
          <w:bCs/>
          <w:iCs/>
          <w:sz w:val="24"/>
          <w:szCs w:val="24"/>
        </w:rPr>
        <w:tab/>
        <w:t>Inntil 30% av brutto kostnader.</w:t>
      </w:r>
    </w:p>
    <w:p w14:paraId="65E86BA5" w14:textId="0F7EBBF1" w:rsidR="004A6BF8" w:rsidRDefault="00573FB7" w:rsidP="00B82696">
      <w:pPr>
        <w:autoSpaceDE w:val="0"/>
        <w:autoSpaceDN w:val="0"/>
        <w:adjustRightInd w:val="0"/>
        <w:spacing w:after="0" w:line="240" w:lineRule="auto"/>
        <w:rPr>
          <w:rFonts w:cs="Arial"/>
          <w:sz w:val="24"/>
          <w:szCs w:val="24"/>
        </w:rPr>
      </w:pPr>
      <w:r w:rsidRPr="00573FB7">
        <w:rPr>
          <w:rFonts w:cs="Arial"/>
          <w:sz w:val="24"/>
          <w:szCs w:val="24"/>
        </w:rPr>
        <w:t>Planting supplering</w:t>
      </w:r>
      <w:r>
        <w:rPr>
          <w:rFonts w:cs="Arial"/>
          <w:sz w:val="24"/>
          <w:szCs w:val="24"/>
        </w:rPr>
        <w:t>:</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Inntil 60% av brutto kostnader</w:t>
      </w:r>
    </w:p>
    <w:p w14:paraId="79ECA362" w14:textId="1B25544C" w:rsidR="00573FB7" w:rsidRPr="00573FB7" w:rsidRDefault="00573FB7" w:rsidP="00B82696">
      <w:pPr>
        <w:autoSpaceDE w:val="0"/>
        <w:autoSpaceDN w:val="0"/>
        <w:adjustRightInd w:val="0"/>
        <w:spacing w:after="0" w:line="240" w:lineRule="auto"/>
        <w:rPr>
          <w:rFonts w:cs="Arial"/>
          <w:sz w:val="24"/>
          <w:szCs w:val="24"/>
        </w:rPr>
      </w:pPr>
      <w:r>
        <w:rPr>
          <w:rFonts w:cs="Arial"/>
          <w:sz w:val="24"/>
          <w:szCs w:val="24"/>
        </w:rPr>
        <w:t>Markberedning:</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Inntil 60% av brutto kostnader</w:t>
      </w:r>
    </w:p>
    <w:p w14:paraId="7767E66C" w14:textId="77777777" w:rsidR="00573FB7" w:rsidRPr="00212024" w:rsidRDefault="00573FB7" w:rsidP="00B82696">
      <w:pPr>
        <w:autoSpaceDE w:val="0"/>
        <w:autoSpaceDN w:val="0"/>
        <w:adjustRightInd w:val="0"/>
        <w:spacing w:after="0" w:line="240" w:lineRule="auto"/>
        <w:rPr>
          <w:rFonts w:cs="Arial"/>
          <w:b/>
          <w:bCs/>
          <w:i/>
          <w:iCs/>
          <w:sz w:val="24"/>
          <w:szCs w:val="24"/>
        </w:rPr>
      </w:pPr>
    </w:p>
    <w:p w14:paraId="20769793" w14:textId="77777777" w:rsidR="0034203F" w:rsidRPr="00212024" w:rsidRDefault="0034203F" w:rsidP="00B82696">
      <w:pPr>
        <w:autoSpaceDE w:val="0"/>
        <w:autoSpaceDN w:val="0"/>
        <w:adjustRightInd w:val="0"/>
        <w:spacing w:after="0" w:line="240" w:lineRule="auto"/>
        <w:rPr>
          <w:rFonts w:cs="Arial"/>
          <w:b/>
          <w:bCs/>
          <w:iCs/>
          <w:sz w:val="24"/>
          <w:szCs w:val="24"/>
        </w:rPr>
      </w:pPr>
      <w:r w:rsidRPr="00212024">
        <w:rPr>
          <w:rFonts w:cs="Arial"/>
          <w:b/>
          <w:bCs/>
          <w:iCs/>
          <w:sz w:val="24"/>
          <w:szCs w:val="24"/>
        </w:rPr>
        <w:t>Ungskogspleie:</w:t>
      </w:r>
    </w:p>
    <w:p w14:paraId="00A194D5" w14:textId="77777777" w:rsidR="0034203F" w:rsidRPr="00212024" w:rsidRDefault="0034203F" w:rsidP="00B82696">
      <w:pPr>
        <w:autoSpaceDE w:val="0"/>
        <w:autoSpaceDN w:val="0"/>
        <w:adjustRightInd w:val="0"/>
        <w:spacing w:after="0" w:line="240" w:lineRule="auto"/>
        <w:rPr>
          <w:rFonts w:cs="Arial"/>
          <w:bCs/>
          <w:iCs/>
          <w:sz w:val="24"/>
          <w:szCs w:val="24"/>
        </w:rPr>
      </w:pPr>
      <w:r w:rsidRPr="00212024">
        <w:rPr>
          <w:rFonts w:cs="Arial"/>
          <w:bCs/>
          <w:iCs/>
          <w:sz w:val="24"/>
          <w:szCs w:val="24"/>
        </w:rPr>
        <w:t>Tilskudd:</w:t>
      </w:r>
      <w:r w:rsidRPr="00212024">
        <w:rPr>
          <w:rFonts w:cs="Arial"/>
          <w:bCs/>
          <w:iCs/>
          <w:sz w:val="24"/>
          <w:szCs w:val="24"/>
        </w:rPr>
        <w:tab/>
      </w:r>
      <w:r w:rsidRPr="00212024">
        <w:rPr>
          <w:rFonts w:cs="Arial"/>
          <w:bCs/>
          <w:iCs/>
          <w:sz w:val="24"/>
          <w:szCs w:val="24"/>
        </w:rPr>
        <w:tab/>
      </w:r>
      <w:r w:rsidRPr="00212024">
        <w:rPr>
          <w:rFonts w:cs="Arial"/>
          <w:bCs/>
          <w:iCs/>
          <w:sz w:val="24"/>
          <w:szCs w:val="24"/>
        </w:rPr>
        <w:tab/>
      </w:r>
      <w:r w:rsidRPr="00212024">
        <w:rPr>
          <w:rFonts w:cs="Arial"/>
          <w:bCs/>
          <w:iCs/>
          <w:sz w:val="24"/>
          <w:szCs w:val="24"/>
        </w:rPr>
        <w:tab/>
      </w:r>
      <w:r w:rsidRPr="00212024">
        <w:rPr>
          <w:rFonts w:cs="Arial"/>
          <w:bCs/>
          <w:iCs/>
          <w:sz w:val="24"/>
          <w:szCs w:val="24"/>
        </w:rPr>
        <w:tab/>
      </w:r>
      <w:r w:rsidRPr="00212024">
        <w:rPr>
          <w:rFonts w:cs="Arial"/>
          <w:bCs/>
          <w:iCs/>
          <w:sz w:val="24"/>
          <w:szCs w:val="24"/>
        </w:rPr>
        <w:tab/>
      </w:r>
      <w:r w:rsidRPr="00212024">
        <w:rPr>
          <w:rFonts w:cs="Arial"/>
          <w:bCs/>
          <w:iCs/>
          <w:sz w:val="24"/>
          <w:szCs w:val="24"/>
        </w:rPr>
        <w:tab/>
      </w:r>
      <w:r w:rsidRPr="00212024">
        <w:rPr>
          <w:rFonts w:cs="Arial"/>
          <w:bCs/>
          <w:iCs/>
          <w:sz w:val="24"/>
          <w:szCs w:val="24"/>
        </w:rPr>
        <w:tab/>
        <w:t>Inntil 80</w:t>
      </w:r>
      <w:r w:rsidR="00B24961" w:rsidRPr="00212024">
        <w:rPr>
          <w:rFonts w:cs="Arial"/>
          <w:bCs/>
          <w:iCs/>
          <w:sz w:val="24"/>
          <w:szCs w:val="24"/>
        </w:rPr>
        <w:t>% av brutto kostnader.</w:t>
      </w:r>
    </w:p>
    <w:p w14:paraId="51D76C38" w14:textId="77777777" w:rsidR="0034203F" w:rsidRPr="00212024" w:rsidRDefault="0034203F" w:rsidP="00B82696">
      <w:pPr>
        <w:autoSpaceDE w:val="0"/>
        <w:autoSpaceDN w:val="0"/>
        <w:adjustRightInd w:val="0"/>
        <w:spacing w:after="0" w:line="240" w:lineRule="auto"/>
        <w:rPr>
          <w:rFonts w:cs="Arial"/>
          <w:bCs/>
          <w:iCs/>
          <w:sz w:val="24"/>
          <w:szCs w:val="24"/>
        </w:rPr>
      </w:pPr>
    </w:p>
    <w:p w14:paraId="505F8D11" w14:textId="1A0A1A6F" w:rsidR="004A6BF8" w:rsidRPr="00212024" w:rsidRDefault="00C723BB" w:rsidP="00EC65F3">
      <w:pPr>
        <w:pStyle w:val="Overskrift1"/>
      </w:pPr>
      <w:bookmarkStart w:id="10" w:name="_Toc160718889"/>
      <w:r>
        <w:t>5</w:t>
      </w:r>
      <w:r w:rsidR="00D92969" w:rsidRPr="00212024">
        <w:t>.</w:t>
      </w:r>
      <w:r w:rsidR="004A6BF8" w:rsidRPr="00212024">
        <w:t xml:space="preserve"> Kontroll etterprøving osv.</w:t>
      </w:r>
      <w:bookmarkEnd w:id="10"/>
    </w:p>
    <w:p w14:paraId="7CB3999E" w14:textId="77777777" w:rsidR="004A6BF8" w:rsidRPr="00212024" w:rsidRDefault="00CE04FE" w:rsidP="004A6BF8">
      <w:pPr>
        <w:autoSpaceDE w:val="0"/>
        <w:autoSpaceDN w:val="0"/>
        <w:adjustRightInd w:val="0"/>
        <w:spacing w:after="0" w:line="240" w:lineRule="auto"/>
        <w:rPr>
          <w:rFonts w:cs="Times New Roman"/>
          <w:sz w:val="24"/>
          <w:szCs w:val="24"/>
        </w:rPr>
      </w:pPr>
      <w:r w:rsidRPr="00212024">
        <w:rPr>
          <w:rFonts w:cs="Times New Roman"/>
          <w:sz w:val="24"/>
          <w:szCs w:val="24"/>
        </w:rPr>
        <w:t xml:space="preserve">Kommunen tar stikkprøver i felt. Leid hjelp og bruk av </w:t>
      </w:r>
      <w:proofErr w:type="spellStart"/>
      <w:r w:rsidRPr="00212024">
        <w:rPr>
          <w:rFonts w:cs="Times New Roman"/>
          <w:sz w:val="24"/>
          <w:szCs w:val="24"/>
        </w:rPr>
        <w:t>entrepenør</w:t>
      </w:r>
      <w:proofErr w:type="spellEnd"/>
      <w:r w:rsidRPr="00212024">
        <w:rPr>
          <w:rFonts w:cs="Times New Roman"/>
          <w:sz w:val="24"/>
          <w:szCs w:val="24"/>
        </w:rPr>
        <w:t xml:space="preserve"> godkjennes etter billag. Alle utbetalinger kjøres gjennom </w:t>
      </w:r>
      <w:proofErr w:type="spellStart"/>
      <w:r w:rsidRPr="00212024">
        <w:rPr>
          <w:rFonts w:cs="Times New Roman"/>
          <w:sz w:val="24"/>
          <w:szCs w:val="24"/>
        </w:rPr>
        <w:t>Webskas</w:t>
      </w:r>
      <w:proofErr w:type="spellEnd"/>
      <w:r w:rsidRPr="00212024">
        <w:rPr>
          <w:rFonts w:cs="Times New Roman"/>
          <w:sz w:val="24"/>
          <w:szCs w:val="24"/>
        </w:rPr>
        <w:t xml:space="preserve">, og alle billag arkiveres i tillegg i kommunens arkiv. Foryngelsesplikten følges opp ved å sammenligne hogst og planteaktivitet i skogfondsystemet og lokal kjennskap. Dessverre er ikke kommen </w:t>
      </w:r>
      <w:proofErr w:type="spellStart"/>
      <w:r w:rsidRPr="00212024">
        <w:rPr>
          <w:rFonts w:cs="Times New Roman"/>
          <w:sz w:val="24"/>
          <w:szCs w:val="24"/>
        </w:rPr>
        <w:t>auor</w:t>
      </w:r>
      <w:proofErr w:type="spellEnd"/>
      <w:r w:rsidRPr="00212024">
        <w:rPr>
          <w:rFonts w:cs="Times New Roman"/>
          <w:sz w:val="24"/>
          <w:szCs w:val="24"/>
        </w:rPr>
        <w:t xml:space="preserve"> med dette arbeidet i dag, men har som forutsetning å få rutinene på plass så snart ressursene tillater dette.</w:t>
      </w:r>
    </w:p>
    <w:p w14:paraId="11193771" w14:textId="77777777" w:rsidR="00CE04FE" w:rsidRPr="00212024" w:rsidRDefault="00CE04FE" w:rsidP="004A6BF8">
      <w:pPr>
        <w:autoSpaceDE w:val="0"/>
        <w:autoSpaceDN w:val="0"/>
        <w:adjustRightInd w:val="0"/>
        <w:spacing w:after="0" w:line="240" w:lineRule="auto"/>
        <w:rPr>
          <w:rFonts w:cs="Arial"/>
          <w:b/>
          <w:bCs/>
          <w:i/>
          <w:iCs/>
          <w:sz w:val="24"/>
          <w:szCs w:val="24"/>
        </w:rPr>
      </w:pPr>
    </w:p>
    <w:p w14:paraId="0F70930A" w14:textId="77777777" w:rsidR="003C0D1E" w:rsidRPr="00212024" w:rsidRDefault="003C0D1E">
      <w:pPr>
        <w:rPr>
          <w:sz w:val="24"/>
          <w:szCs w:val="24"/>
        </w:rPr>
      </w:pPr>
    </w:p>
    <w:sectPr w:rsidR="003C0D1E" w:rsidRPr="00212024" w:rsidSect="00854742">
      <w:footerReference w:type="default" r:id="rId9"/>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3C7D1C" w14:textId="77777777" w:rsidR="009306B9" w:rsidRDefault="009306B9" w:rsidP="009306B9">
      <w:pPr>
        <w:spacing w:after="0" w:line="240" w:lineRule="auto"/>
      </w:pPr>
      <w:r>
        <w:separator/>
      </w:r>
    </w:p>
  </w:endnote>
  <w:endnote w:type="continuationSeparator" w:id="0">
    <w:p w14:paraId="3EF90F55" w14:textId="77777777" w:rsidR="009306B9" w:rsidRDefault="009306B9" w:rsidP="00930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7411266"/>
      <w:docPartObj>
        <w:docPartGallery w:val="Page Numbers (Bottom of Page)"/>
        <w:docPartUnique/>
      </w:docPartObj>
    </w:sdtPr>
    <w:sdtEndPr/>
    <w:sdtContent>
      <w:p w14:paraId="41FBADA7" w14:textId="77777777" w:rsidR="00854742" w:rsidRDefault="00854742">
        <w:pPr>
          <w:pStyle w:val="Bunntekst"/>
          <w:jc w:val="center"/>
        </w:pPr>
        <w:r>
          <w:fldChar w:fldCharType="begin"/>
        </w:r>
        <w:r>
          <w:instrText>PAGE   \* MERGEFORMAT</w:instrText>
        </w:r>
        <w:r>
          <w:fldChar w:fldCharType="separate"/>
        </w:r>
        <w:r w:rsidR="00370586">
          <w:rPr>
            <w:noProof/>
          </w:rPr>
          <w:t>6</w:t>
        </w:r>
        <w:r>
          <w:fldChar w:fldCharType="end"/>
        </w:r>
      </w:p>
    </w:sdtContent>
  </w:sdt>
  <w:p w14:paraId="6F41C9FD" w14:textId="77777777" w:rsidR="009306B9" w:rsidRDefault="009306B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135334" w14:textId="77777777" w:rsidR="009306B9" w:rsidRDefault="009306B9" w:rsidP="009306B9">
      <w:pPr>
        <w:spacing w:after="0" w:line="240" w:lineRule="auto"/>
      </w:pPr>
      <w:r>
        <w:separator/>
      </w:r>
    </w:p>
  </w:footnote>
  <w:footnote w:type="continuationSeparator" w:id="0">
    <w:p w14:paraId="3B2F9EC5" w14:textId="77777777" w:rsidR="009306B9" w:rsidRDefault="009306B9" w:rsidP="009306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383358"/>
    <w:multiLevelType w:val="hybridMultilevel"/>
    <w:tmpl w:val="D3109CC0"/>
    <w:lvl w:ilvl="0" w:tplc="7B18EE5C">
      <w:start w:val="4"/>
      <w:numFmt w:val="bullet"/>
      <w:lvlText w:val=""/>
      <w:lvlJc w:val="left"/>
      <w:pPr>
        <w:ind w:left="720" w:hanging="360"/>
      </w:pPr>
      <w:rPr>
        <w:rFonts w:ascii="Symbol" w:eastAsiaTheme="minorHAnsi" w:hAnsi="Symbol" w:cs="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1674199"/>
    <w:multiLevelType w:val="multilevel"/>
    <w:tmpl w:val="6540BCE0"/>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num w:numId="1" w16cid:durableId="1353341175">
    <w:abstractNumId w:val="1"/>
  </w:num>
  <w:num w:numId="2" w16cid:durableId="117800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4"/>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E67"/>
    <w:rsid w:val="00002065"/>
    <w:rsid w:val="00032745"/>
    <w:rsid w:val="000621E2"/>
    <w:rsid w:val="00077E67"/>
    <w:rsid w:val="00143658"/>
    <w:rsid w:val="00212024"/>
    <w:rsid w:val="002150CC"/>
    <w:rsid w:val="002D3AE5"/>
    <w:rsid w:val="002D471C"/>
    <w:rsid w:val="00335BC6"/>
    <w:rsid w:val="0034203F"/>
    <w:rsid w:val="00370586"/>
    <w:rsid w:val="003C0D1E"/>
    <w:rsid w:val="003E37E2"/>
    <w:rsid w:val="0040171C"/>
    <w:rsid w:val="004635BF"/>
    <w:rsid w:val="004832B6"/>
    <w:rsid w:val="004A6BF8"/>
    <w:rsid w:val="00537FDD"/>
    <w:rsid w:val="00542679"/>
    <w:rsid w:val="00573FB7"/>
    <w:rsid w:val="005B1945"/>
    <w:rsid w:val="006317D9"/>
    <w:rsid w:val="00646A43"/>
    <w:rsid w:val="006927DB"/>
    <w:rsid w:val="006D27AE"/>
    <w:rsid w:val="0077167E"/>
    <w:rsid w:val="007B3534"/>
    <w:rsid w:val="00854742"/>
    <w:rsid w:val="009022E3"/>
    <w:rsid w:val="009148FC"/>
    <w:rsid w:val="009306B9"/>
    <w:rsid w:val="00950FD1"/>
    <w:rsid w:val="009A25F9"/>
    <w:rsid w:val="00A159F5"/>
    <w:rsid w:val="00A91ED7"/>
    <w:rsid w:val="00AE0B40"/>
    <w:rsid w:val="00B122A9"/>
    <w:rsid w:val="00B13539"/>
    <w:rsid w:val="00B24961"/>
    <w:rsid w:val="00B82696"/>
    <w:rsid w:val="00BD5507"/>
    <w:rsid w:val="00BF3F31"/>
    <w:rsid w:val="00C403BC"/>
    <w:rsid w:val="00C723BB"/>
    <w:rsid w:val="00C7518A"/>
    <w:rsid w:val="00CE04FE"/>
    <w:rsid w:val="00D80C98"/>
    <w:rsid w:val="00D92969"/>
    <w:rsid w:val="00E3563A"/>
    <w:rsid w:val="00E740C7"/>
    <w:rsid w:val="00E92D23"/>
    <w:rsid w:val="00EB67AC"/>
    <w:rsid w:val="00EC65F3"/>
    <w:rsid w:val="00EC7198"/>
    <w:rsid w:val="00FD59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6A5F8F2"/>
  <w15:docId w15:val="{CDF2C5F6-9898-4FCB-B6B5-AD8B466E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BF8"/>
  </w:style>
  <w:style w:type="paragraph" w:styleId="Overskrift1">
    <w:name w:val="heading 1"/>
    <w:basedOn w:val="Normal"/>
    <w:next w:val="Normal"/>
    <w:link w:val="Overskrift1Tegn"/>
    <w:uiPriority w:val="9"/>
    <w:qFormat/>
    <w:rsid w:val="00EC65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C65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B67A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B67AC"/>
    <w:rPr>
      <w:rFonts w:ascii="Tahoma" w:hAnsi="Tahoma" w:cs="Tahoma"/>
      <w:sz w:val="16"/>
      <w:szCs w:val="16"/>
    </w:rPr>
  </w:style>
  <w:style w:type="paragraph" w:styleId="Topptekst">
    <w:name w:val="header"/>
    <w:basedOn w:val="Normal"/>
    <w:link w:val="TopptekstTegn"/>
    <w:uiPriority w:val="99"/>
    <w:unhideWhenUsed/>
    <w:rsid w:val="009306B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306B9"/>
  </w:style>
  <w:style w:type="paragraph" w:styleId="Bunntekst">
    <w:name w:val="footer"/>
    <w:basedOn w:val="Normal"/>
    <w:link w:val="BunntekstTegn"/>
    <w:uiPriority w:val="99"/>
    <w:unhideWhenUsed/>
    <w:rsid w:val="009306B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306B9"/>
  </w:style>
  <w:style w:type="paragraph" w:customStyle="1" w:styleId="Default">
    <w:name w:val="Default"/>
    <w:rsid w:val="002D471C"/>
    <w:pPr>
      <w:autoSpaceDE w:val="0"/>
      <w:autoSpaceDN w:val="0"/>
      <w:adjustRightInd w:val="0"/>
      <w:spacing w:after="0" w:line="240" w:lineRule="auto"/>
    </w:pPr>
    <w:rPr>
      <w:rFonts w:ascii="Calibri" w:hAnsi="Calibri" w:cs="Calibri"/>
      <w:color w:val="000000"/>
      <w:sz w:val="24"/>
      <w:szCs w:val="24"/>
    </w:rPr>
  </w:style>
  <w:style w:type="character" w:customStyle="1" w:styleId="Overskrift1Tegn">
    <w:name w:val="Overskrift 1 Tegn"/>
    <w:basedOn w:val="Standardskriftforavsnitt"/>
    <w:link w:val="Overskrift1"/>
    <w:uiPriority w:val="9"/>
    <w:rsid w:val="00EC65F3"/>
    <w:rPr>
      <w:rFonts w:asciiTheme="majorHAnsi" w:eastAsiaTheme="majorEastAsia" w:hAnsiTheme="majorHAnsi" w:cstheme="majorBidi"/>
      <w:b/>
      <w:bCs/>
      <w:color w:val="365F91" w:themeColor="accent1" w:themeShade="BF"/>
      <w:sz w:val="28"/>
      <w:szCs w:val="28"/>
    </w:rPr>
  </w:style>
  <w:style w:type="paragraph" w:styleId="Overskriftforinnholdsfortegnelse">
    <w:name w:val="TOC Heading"/>
    <w:basedOn w:val="Overskrift1"/>
    <w:next w:val="Normal"/>
    <w:uiPriority w:val="39"/>
    <w:semiHidden/>
    <w:unhideWhenUsed/>
    <w:qFormat/>
    <w:rsid w:val="00EC65F3"/>
    <w:pPr>
      <w:outlineLvl w:val="9"/>
    </w:pPr>
    <w:rPr>
      <w:lang w:eastAsia="nb-NO"/>
    </w:rPr>
  </w:style>
  <w:style w:type="paragraph" w:styleId="INNH1">
    <w:name w:val="toc 1"/>
    <w:basedOn w:val="Normal"/>
    <w:next w:val="Normal"/>
    <w:autoRedefine/>
    <w:uiPriority w:val="39"/>
    <w:unhideWhenUsed/>
    <w:rsid w:val="00EC65F3"/>
    <w:pPr>
      <w:spacing w:after="100"/>
    </w:pPr>
  </w:style>
  <w:style w:type="paragraph" w:styleId="INNH3">
    <w:name w:val="toc 3"/>
    <w:basedOn w:val="Normal"/>
    <w:next w:val="Normal"/>
    <w:autoRedefine/>
    <w:uiPriority w:val="39"/>
    <w:unhideWhenUsed/>
    <w:rsid w:val="00EC65F3"/>
    <w:pPr>
      <w:spacing w:after="100"/>
      <w:ind w:left="440"/>
    </w:pPr>
  </w:style>
  <w:style w:type="character" w:styleId="Hyperkobling">
    <w:name w:val="Hyperlink"/>
    <w:basedOn w:val="Standardskriftforavsnitt"/>
    <w:uiPriority w:val="99"/>
    <w:unhideWhenUsed/>
    <w:rsid w:val="00EC65F3"/>
    <w:rPr>
      <w:color w:val="0000FF" w:themeColor="hyperlink"/>
      <w:u w:val="single"/>
    </w:rPr>
  </w:style>
  <w:style w:type="character" w:customStyle="1" w:styleId="Overskrift2Tegn">
    <w:name w:val="Overskrift 2 Tegn"/>
    <w:basedOn w:val="Standardskriftforavsnitt"/>
    <w:link w:val="Overskrift2"/>
    <w:uiPriority w:val="9"/>
    <w:rsid w:val="00EC65F3"/>
    <w:rPr>
      <w:rFonts w:asciiTheme="majorHAnsi" w:eastAsiaTheme="majorEastAsia" w:hAnsiTheme="majorHAnsi" w:cstheme="majorBidi"/>
      <w:b/>
      <w:bCs/>
      <w:color w:val="4F81BD" w:themeColor="accent1"/>
      <w:sz w:val="26"/>
      <w:szCs w:val="26"/>
    </w:rPr>
  </w:style>
  <w:style w:type="paragraph" w:styleId="INNH2">
    <w:name w:val="toc 2"/>
    <w:basedOn w:val="Normal"/>
    <w:next w:val="Normal"/>
    <w:autoRedefine/>
    <w:uiPriority w:val="39"/>
    <w:unhideWhenUsed/>
    <w:rsid w:val="00EC65F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4101618">
      <w:bodyDiv w:val="1"/>
      <w:marLeft w:val="0"/>
      <w:marRight w:val="0"/>
      <w:marTop w:val="0"/>
      <w:marBottom w:val="0"/>
      <w:divBdr>
        <w:top w:val="none" w:sz="0" w:space="0" w:color="auto"/>
        <w:left w:val="none" w:sz="0" w:space="0" w:color="auto"/>
        <w:bottom w:val="none" w:sz="0" w:space="0" w:color="auto"/>
        <w:right w:val="none" w:sz="0" w:space="0" w:color="auto"/>
      </w:divBdr>
      <w:divsChild>
        <w:div w:id="1366522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07CF8-D4DF-4188-B1BA-4ED293E36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5</Pages>
  <Words>1604</Words>
  <Characters>8502</Characters>
  <Application>Microsoft Office Word</Application>
  <DocSecurity>0</DocSecurity>
  <Lines>70</Lines>
  <Paragraphs>20</Paragraphs>
  <ScaleCrop>false</ScaleCrop>
  <HeadingPairs>
    <vt:vector size="2" baseType="variant">
      <vt:variant>
        <vt:lpstr>Tittel</vt:lpstr>
      </vt:variant>
      <vt:variant>
        <vt:i4>1</vt:i4>
      </vt:variant>
    </vt:vector>
  </HeadingPairs>
  <TitlesOfParts>
    <vt:vector size="1" baseType="lpstr">
      <vt:lpstr/>
    </vt:vector>
  </TitlesOfParts>
  <Company>Hemnes Kommune</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Øystein Dyrlie</dc:creator>
  <cp:keywords/>
  <dc:description/>
  <cp:lastModifiedBy>Øystein Dyrlie</cp:lastModifiedBy>
  <cp:revision>21</cp:revision>
  <cp:lastPrinted>2024-03-08T07:40:00Z</cp:lastPrinted>
  <dcterms:created xsi:type="dcterms:W3CDTF">2013-12-08T13:25:00Z</dcterms:created>
  <dcterms:modified xsi:type="dcterms:W3CDTF">2024-03-08T07:53:00Z</dcterms:modified>
</cp:coreProperties>
</file>