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5" w:type="dxa"/>
        <w:tblInd w:w="108" w:type="dxa"/>
        <w:tblLayout w:type="fixed"/>
        <w:tblCellMar>
          <w:left w:w="10" w:type="dxa"/>
          <w:right w:w="10" w:type="dxa"/>
        </w:tblCellMar>
        <w:tblLook w:val="04A0" w:firstRow="1" w:lastRow="0" w:firstColumn="1" w:lastColumn="0" w:noHBand="0" w:noVBand="1"/>
      </w:tblPr>
      <w:tblGrid>
        <w:gridCol w:w="1418"/>
        <w:gridCol w:w="8187"/>
      </w:tblGrid>
      <w:tr w:rsidR="00830CB5" w14:paraId="0A620B14" w14:textId="77777777" w:rsidTr="00DE3540">
        <w:tc>
          <w:tcPr>
            <w:tcW w:w="1418" w:type="dxa"/>
            <w:tcBorders>
              <w:top w:val="single" w:sz="2" w:space="0" w:color="000000"/>
              <w:left w:val="single" w:sz="2" w:space="0" w:color="000000"/>
              <w:bottom w:val="single" w:sz="2" w:space="0" w:color="000000"/>
            </w:tcBorders>
            <w:tcMar>
              <w:top w:w="0" w:type="dxa"/>
              <w:left w:w="108" w:type="dxa"/>
              <w:bottom w:w="0" w:type="dxa"/>
              <w:right w:w="108" w:type="dxa"/>
            </w:tcMar>
          </w:tcPr>
          <w:p w14:paraId="62C35631" w14:textId="77777777" w:rsidR="00830CB5" w:rsidRDefault="00830CB5" w:rsidP="00DE3540">
            <w:pPr>
              <w:pStyle w:val="Standardtekst"/>
              <w:autoSpaceDE w:val="0"/>
              <w:spacing w:before="120" w:after="120"/>
              <w:jc w:val="center"/>
              <w:rPr>
                <w:b/>
                <w:bCs/>
                <w:sz w:val="18"/>
                <w:szCs w:val="18"/>
              </w:rPr>
            </w:pPr>
            <w:r>
              <w:rPr>
                <w:noProof/>
                <w:sz w:val="22"/>
                <w:szCs w:val="22"/>
              </w:rPr>
              <w:drawing>
                <wp:inline distT="0" distB="0" distL="0" distR="0" wp14:anchorId="31F7E59E" wp14:editId="0E309C5E">
                  <wp:extent cx="685800" cy="809625"/>
                  <wp:effectExtent l="0" t="0" r="0" b="952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809625"/>
                          </a:xfrm>
                          <a:prstGeom prst="rect">
                            <a:avLst/>
                          </a:prstGeom>
                          <a:noFill/>
                          <a:ln>
                            <a:noFill/>
                          </a:ln>
                        </pic:spPr>
                      </pic:pic>
                    </a:graphicData>
                  </a:graphic>
                </wp:inline>
              </w:drawing>
            </w:r>
          </w:p>
        </w:tc>
        <w:tc>
          <w:tcPr>
            <w:tcW w:w="818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7ACE7F99" w14:textId="77777777" w:rsidR="00830CB5" w:rsidRDefault="00830CB5" w:rsidP="00DE3540">
            <w:pPr>
              <w:pStyle w:val="Standardtekst"/>
              <w:autoSpaceDE w:val="0"/>
              <w:rPr>
                <w:b/>
                <w:bCs/>
                <w:sz w:val="36"/>
                <w:szCs w:val="36"/>
              </w:rPr>
            </w:pPr>
            <w:r>
              <w:rPr>
                <w:b/>
                <w:bCs/>
                <w:sz w:val="36"/>
                <w:szCs w:val="36"/>
              </w:rPr>
              <w:t>Hemnes kommune</w:t>
            </w:r>
          </w:p>
          <w:p w14:paraId="5F01FCB4" w14:textId="77777777" w:rsidR="00830CB5" w:rsidRDefault="00830CB5" w:rsidP="00DE3540">
            <w:pPr>
              <w:pStyle w:val="Standardtekst"/>
              <w:autoSpaceDE w:val="0"/>
              <w:spacing w:after="113"/>
              <w:rPr>
                <w:b/>
                <w:bCs/>
                <w:sz w:val="22"/>
                <w:szCs w:val="22"/>
              </w:rPr>
            </w:pPr>
            <w:r>
              <w:rPr>
                <w:b/>
                <w:bCs/>
                <w:sz w:val="22"/>
                <w:szCs w:val="22"/>
              </w:rPr>
              <w:t>Planavdelingen</w:t>
            </w:r>
          </w:p>
          <w:p w14:paraId="6A48636C" w14:textId="77777777" w:rsidR="00830CB5" w:rsidRDefault="00830CB5" w:rsidP="00DE3540">
            <w:pPr>
              <w:pStyle w:val="Standardtekst"/>
              <w:autoSpaceDE w:val="0"/>
              <w:rPr>
                <w:b/>
                <w:bCs/>
                <w:sz w:val="28"/>
                <w:szCs w:val="28"/>
              </w:rPr>
            </w:pPr>
            <w:r>
              <w:rPr>
                <w:b/>
                <w:bCs/>
                <w:sz w:val="28"/>
                <w:szCs w:val="28"/>
              </w:rPr>
              <w:t>Detaljregulering for Torget på Hemnesberget</w:t>
            </w:r>
          </w:p>
          <w:p w14:paraId="761B24DC" w14:textId="77777777" w:rsidR="00830CB5" w:rsidRDefault="00830CB5" w:rsidP="00830CB5">
            <w:pPr>
              <w:pStyle w:val="Standardtekst"/>
              <w:autoSpaceDE w:val="0"/>
              <w:rPr>
                <w:b/>
                <w:bCs/>
                <w:sz w:val="28"/>
                <w:szCs w:val="28"/>
              </w:rPr>
            </w:pPr>
            <w:r>
              <w:rPr>
                <w:b/>
                <w:bCs/>
                <w:sz w:val="28"/>
                <w:szCs w:val="28"/>
              </w:rPr>
              <w:t>PlanID 1832 2014 002</w:t>
            </w:r>
          </w:p>
        </w:tc>
      </w:tr>
      <w:tr w:rsidR="00830CB5" w14:paraId="03CCC767" w14:textId="77777777" w:rsidTr="00DE3540">
        <w:tc>
          <w:tcPr>
            <w:tcW w:w="9605"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6E4FBB2E" w14:textId="77777777" w:rsidR="00830CB5" w:rsidRPr="00B53262" w:rsidRDefault="00830CB5" w:rsidP="00087C03">
            <w:pPr>
              <w:pStyle w:val="Standardtekst"/>
              <w:autoSpaceDE w:val="0"/>
              <w:spacing w:before="120" w:after="120"/>
              <w:rPr>
                <w:b/>
                <w:bCs/>
                <w:sz w:val="22"/>
                <w:szCs w:val="22"/>
              </w:rPr>
            </w:pPr>
            <w:r w:rsidRPr="00C33839">
              <w:rPr>
                <w:b/>
                <w:bCs/>
                <w:sz w:val="28"/>
                <w:szCs w:val="28"/>
              </w:rPr>
              <w:t>Planbestemmelser</w:t>
            </w:r>
            <w:r>
              <w:rPr>
                <w:b/>
                <w:bCs/>
                <w:sz w:val="22"/>
                <w:szCs w:val="22"/>
              </w:rPr>
              <w:t xml:space="preserve"> </w:t>
            </w:r>
            <w:r w:rsidRPr="00B53262">
              <w:rPr>
                <w:bCs/>
                <w:sz w:val="22"/>
                <w:szCs w:val="22"/>
              </w:rPr>
              <w:t xml:space="preserve">– til </w:t>
            </w:r>
            <w:r w:rsidR="00087C03">
              <w:rPr>
                <w:bCs/>
                <w:sz w:val="22"/>
                <w:szCs w:val="22"/>
              </w:rPr>
              <w:t>første</w:t>
            </w:r>
            <w:r>
              <w:rPr>
                <w:bCs/>
                <w:sz w:val="22"/>
                <w:szCs w:val="22"/>
              </w:rPr>
              <w:t xml:space="preserve"> gangs behandling</w:t>
            </w:r>
          </w:p>
        </w:tc>
      </w:tr>
      <w:tr w:rsidR="00830CB5" w14:paraId="47C19DDC" w14:textId="77777777" w:rsidTr="00DE3540">
        <w:tc>
          <w:tcPr>
            <w:tcW w:w="9605" w:type="dxa"/>
            <w:gridSpan w:val="2"/>
            <w:tcBorders>
              <w:left w:val="single" w:sz="2" w:space="0" w:color="000000"/>
              <w:bottom w:val="single" w:sz="2" w:space="0" w:color="000000"/>
              <w:right w:val="single" w:sz="2" w:space="0" w:color="000000"/>
            </w:tcBorders>
            <w:tcMar>
              <w:top w:w="0" w:type="dxa"/>
              <w:left w:w="108" w:type="dxa"/>
              <w:bottom w:w="0" w:type="dxa"/>
              <w:right w:w="108" w:type="dxa"/>
            </w:tcMar>
          </w:tcPr>
          <w:p w14:paraId="620A7F46" w14:textId="77777777" w:rsidR="00830CB5" w:rsidRDefault="00830CB5" w:rsidP="00DE3540">
            <w:pPr>
              <w:pStyle w:val="Standardtekst"/>
              <w:autoSpaceDE w:val="0"/>
              <w:rPr>
                <w:sz w:val="22"/>
                <w:szCs w:val="22"/>
              </w:rPr>
            </w:pPr>
            <w:r>
              <w:rPr>
                <w:sz w:val="22"/>
                <w:szCs w:val="22"/>
              </w:rPr>
              <w:t>Tiltakshaver: Hemnes kommune</w:t>
            </w:r>
          </w:p>
        </w:tc>
      </w:tr>
      <w:tr w:rsidR="00830CB5" w14:paraId="3323F81E" w14:textId="77777777" w:rsidTr="00DE3540">
        <w:tc>
          <w:tcPr>
            <w:tcW w:w="9605" w:type="dxa"/>
            <w:gridSpan w:val="2"/>
            <w:tcBorders>
              <w:left w:val="single" w:sz="2" w:space="0" w:color="000000"/>
              <w:bottom w:val="single" w:sz="2" w:space="0" w:color="000000"/>
              <w:right w:val="single" w:sz="2" w:space="0" w:color="000000"/>
            </w:tcBorders>
            <w:tcMar>
              <w:top w:w="0" w:type="dxa"/>
              <w:left w:w="108" w:type="dxa"/>
              <w:bottom w:w="0" w:type="dxa"/>
              <w:right w:w="108" w:type="dxa"/>
            </w:tcMar>
          </w:tcPr>
          <w:p w14:paraId="69D1DD4E" w14:textId="77777777" w:rsidR="00830CB5" w:rsidRDefault="00830CB5" w:rsidP="00830CB5">
            <w:pPr>
              <w:pStyle w:val="Standardtekst"/>
              <w:autoSpaceDE w:val="0"/>
              <w:rPr>
                <w:sz w:val="22"/>
                <w:szCs w:val="22"/>
              </w:rPr>
            </w:pPr>
            <w:r>
              <w:rPr>
                <w:sz w:val="22"/>
                <w:szCs w:val="22"/>
              </w:rPr>
              <w:t xml:space="preserve">Utredning og saksbehandling: Karl-Johan Lenningsvik, tlf. 75 19 71 03, </w:t>
            </w:r>
            <w:hyperlink r:id="rId9" w:history="1">
              <w:r w:rsidRPr="007327D8">
                <w:rPr>
                  <w:rStyle w:val="Hyperkobling"/>
                  <w:sz w:val="22"/>
                  <w:szCs w:val="22"/>
                </w:rPr>
                <w:t>karl-johan.lenningsvik@hemnes.kommune.no</w:t>
              </w:r>
            </w:hyperlink>
          </w:p>
        </w:tc>
      </w:tr>
      <w:tr w:rsidR="00830CB5" w14:paraId="4269925A" w14:textId="77777777" w:rsidTr="00DE3540">
        <w:tc>
          <w:tcPr>
            <w:tcW w:w="9605"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05F25744" w14:textId="77777777" w:rsidR="00830CB5" w:rsidRDefault="00087C03" w:rsidP="00DE3540">
            <w:pPr>
              <w:pStyle w:val="TableContents"/>
              <w:rPr>
                <w:rFonts w:eastAsia="Times New Roman" w:cs="Times New Roman"/>
                <w:sz w:val="22"/>
                <w:szCs w:val="22"/>
              </w:rPr>
            </w:pPr>
            <w:r>
              <w:rPr>
                <w:rFonts w:eastAsia="Times New Roman" w:cs="Times New Roman"/>
                <w:sz w:val="22"/>
                <w:szCs w:val="22"/>
              </w:rPr>
              <w:t>Oppstartvedtak: TMU-sak 18/16</w:t>
            </w:r>
            <w:r w:rsidR="00830CB5">
              <w:rPr>
                <w:rFonts w:eastAsia="Times New Roman" w:cs="Times New Roman"/>
                <w:sz w:val="22"/>
                <w:szCs w:val="22"/>
              </w:rPr>
              <w:t>, a</w:t>
            </w:r>
            <w:r>
              <w:rPr>
                <w:rFonts w:eastAsia="Times New Roman" w:cs="Times New Roman"/>
                <w:sz w:val="22"/>
                <w:szCs w:val="22"/>
              </w:rPr>
              <w:t>rkiv 14/00966, kunngjort i AH 28.04.16</w:t>
            </w:r>
          </w:p>
          <w:p w14:paraId="3D0A804E" w14:textId="0C199135" w:rsidR="00830CB5" w:rsidRDefault="00582846" w:rsidP="00DE3540">
            <w:pPr>
              <w:pStyle w:val="TableContents"/>
              <w:rPr>
                <w:rFonts w:eastAsia="Times New Roman" w:cs="Times New Roman"/>
                <w:sz w:val="22"/>
                <w:szCs w:val="22"/>
              </w:rPr>
            </w:pPr>
            <w:r>
              <w:rPr>
                <w:rFonts w:eastAsia="Times New Roman" w:cs="Times New Roman"/>
                <w:sz w:val="22"/>
                <w:szCs w:val="22"/>
              </w:rPr>
              <w:t>Første gangs behandling 03.04</w:t>
            </w:r>
            <w:r w:rsidR="00087C03">
              <w:rPr>
                <w:rFonts w:eastAsia="Times New Roman" w:cs="Times New Roman"/>
                <w:sz w:val="22"/>
                <w:szCs w:val="22"/>
              </w:rPr>
              <w:t>.17</w:t>
            </w:r>
            <w:r w:rsidR="00830CB5">
              <w:rPr>
                <w:rFonts w:eastAsia="Times New Roman" w:cs="Times New Roman"/>
                <w:sz w:val="22"/>
                <w:szCs w:val="22"/>
              </w:rPr>
              <w:t xml:space="preserve">, arkiv 14/00966, off. ettersyn til </w:t>
            </w:r>
            <w:r w:rsidR="00CD447A">
              <w:rPr>
                <w:rFonts w:eastAsia="Times New Roman" w:cs="Times New Roman"/>
                <w:sz w:val="22"/>
                <w:szCs w:val="22"/>
              </w:rPr>
              <w:t>xx.xx.xx</w:t>
            </w:r>
          </w:p>
          <w:p w14:paraId="56E8F771" w14:textId="77777777" w:rsidR="00830CB5" w:rsidRDefault="00830CB5" w:rsidP="00830CB5">
            <w:pPr>
              <w:pStyle w:val="TableContents"/>
              <w:autoSpaceDE w:val="0"/>
              <w:rPr>
                <w:sz w:val="22"/>
                <w:szCs w:val="22"/>
              </w:rPr>
            </w:pPr>
            <w:r>
              <w:rPr>
                <w:rFonts w:eastAsia="Times New Roman" w:cs="Times New Roman"/>
                <w:sz w:val="22"/>
                <w:szCs w:val="22"/>
              </w:rPr>
              <w:t>Andre gangs behandling KS-sak xx/xx, arkiv 14 /00966, planen kunngjort xx.xx.xx</w:t>
            </w:r>
          </w:p>
        </w:tc>
      </w:tr>
    </w:tbl>
    <w:p w14:paraId="67205A8A" w14:textId="77777777" w:rsidR="00830CB5" w:rsidRDefault="00830CB5" w:rsidP="00830CB5">
      <w:pPr>
        <w:pStyle w:val="Standardtekst"/>
        <w:autoSpaceDE w:val="0"/>
        <w:rPr>
          <w:sz w:val="22"/>
          <w:szCs w:val="22"/>
        </w:rPr>
      </w:pPr>
    </w:p>
    <w:p w14:paraId="5F3E43C9" w14:textId="77777777" w:rsidR="00830CB5" w:rsidRDefault="00830CB5" w:rsidP="00830CB5">
      <w:pPr>
        <w:pStyle w:val="Standardtekst"/>
        <w:autoSpaceDE w:val="0"/>
        <w:rPr>
          <w:sz w:val="22"/>
          <w:szCs w:val="22"/>
        </w:rPr>
      </w:pPr>
    </w:p>
    <w:p w14:paraId="72BB662F" w14:textId="77777777" w:rsidR="00830CB5" w:rsidRDefault="00830CB5" w:rsidP="00830CB5">
      <w:pPr>
        <w:pStyle w:val="Standardtekst"/>
        <w:autoSpaceDE w:val="0"/>
        <w:spacing w:after="120"/>
        <w:rPr>
          <w:b/>
          <w:bCs/>
          <w:sz w:val="22"/>
          <w:szCs w:val="22"/>
        </w:rPr>
      </w:pPr>
      <w:r>
        <w:rPr>
          <w:b/>
          <w:bCs/>
          <w:sz w:val="22"/>
          <w:szCs w:val="22"/>
        </w:rPr>
        <w:t>§ 1</w:t>
      </w:r>
      <w:r>
        <w:rPr>
          <w:b/>
          <w:bCs/>
          <w:sz w:val="22"/>
          <w:szCs w:val="22"/>
        </w:rPr>
        <w:tab/>
        <w:t>Planbeskrivelse</w:t>
      </w:r>
    </w:p>
    <w:p w14:paraId="1A4C160F" w14:textId="77777777" w:rsidR="00830CB5" w:rsidRDefault="00830CB5" w:rsidP="00830CB5">
      <w:pPr>
        <w:pStyle w:val="Standardtekst"/>
        <w:autoSpaceDE w:val="0"/>
        <w:spacing w:after="120"/>
        <w:rPr>
          <w:sz w:val="22"/>
          <w:szCs w:val="22"/>
        </w:rPr>
      </w:pPr>
      <w:r>
        <w:rPr>
          <w:sz w:val="22"/>
          <w:szCs w:val="22"/>
        </w:rPr>
        <w:t xml:space="preserve">Detaljregulering for </w:t>
      </w:r>
      <w:r w:rsidR="00FD4934">
        <w:rPr>
          <w:sz w:val="22"/>
          <w:szCs w:val="22"/>
        </w:rPr>
        <w:t>Torget på Hemnesberget</w:t>
      </w:r>
      <w:r>
        <w:rPr>
          <w:sz w:val="22"/>
          <w:szCs w:val="22"/>
        </w:rPr>
        <w:t xml:space="preserve"> har som formål å </w:t>
      </w:r>
      <w:r w:rsidR="00CF100B">
        <w:rPr>
          <w:sz w:val="22"/>
          <w:szCs w:val="22"/>
        </w:rPr>
        <w:t>legge til rette for bedre trafikkavvikling på torget og skape et attraktivt sentrum</w:t>
      </w:r>
      <w:r>
        <w:rPr>
          <w:sz w:val="22"/>
          <w:szCs w:val="22"/>
        </w:rPr>
        <w:t>. Planen regulerer dessuten et større, bebygd område rundt fergekaia og en viktig hensikt er å vise trygge trafikkforhold når fergetrafikken er avsluttet.</w:t>
      </w:r>
    </w:p>
    <w:p w14:paraId="73F6F006" w14:textId="77777777" w:rsidR="00830CB5" w:rsidRDefault="00830CB5" w:rsidP="00830CB5">
      <w:pPr>
        <w:pStyle w:val="Standardtekst"/>
        <w:autoSpaceDE w:val="0"/>
        <w:spacing w:after="120"/>
        <w:rPr>
          <w:b/>
          <w:bCs/>
          <w:sz w:val="22"/>
          <w:szCs w:val="22"/>
        </w:rPr>
      </w:pPr>
      <w:r>
        <w:rPr>
          <w:b/>
          <w:bCs/>
          <w:sz w:val="22"/>
          <w:szCs w:val="22"/>
        </w:rPr>
        <w:t>§ 2</w:t>
      </w:r>
      <w:r>
        <w:rPr>
          <w:b/>
          <w:bCs/>
          <w:sz w:val="22"/>
          <w:szCs w:val="22"/>
        </w:rPr>
        <w:tab/>
        <w:t>Generelt</w:t>
      </w:r>
    </w:p>
    <w:p w14:paraId="63630752" w14:textId="77777777" w:rsidR="00830CB5" w:rsidRDefault="00830CB5" w:rsidP="00830CB5">
      <w:pPr>
        <w:pStyle w:val="Standardtekst"/>
        <w:autoSpaceDE w:val="0"/>
        <w:spacing w:after="113"/>
        <w:rPr>
          <w:sz w:val="22"/>
          <w:szCs w:val="22"/>
        </w:rPr>
      </w:pPr>
      <w:r>
        <w:rPr>
          <w:sz w:val="22"/>
          <w:szCs w:val="22"/>
        </w:rPr>
        <w:t xml:space="preserve">Planområdet er vist med reguleringsgrense på plankartet. Avgrensningen til planen er gjort for å gi den en ordnet avslutning og knytte den sammen med andre planer. </w:t>
      </w:r>
    </w:p>
    <w:p w14:paraId="691CB96A" w14:textId="77777777" w:rsidR="00830CB5" w:rsidRDefault="00830CB5" w:rsidP="00830CB5">
      <w:pPr>
        <w:pStyle w:val="Standardtekst"/>
        <w:autoSpaceDE w:val="0"/>
        <w:spacing w:after="113"/>
        <w:rPr>
          <w:bCs/>
          <w:sz w:val="22"/>
          <w:szCs w:val="22"/>
        </w:rPr>
      </w:pPr>
      <w:r w:rsidRPr="00994B91">
        <w:rPr>
          <w:bCs/>
          <w:sz w:val="22"/>
          <w:szCs w:val="22"/>
        </w:rPr>
        <w:t>Hvis det under arbeid i planområdet blir avdekket kulturminner eller sannsynlighet for kulturminner skal kulturminnemyndigheten varsles, jf. kulturminnelovens § 8.</w:t>
      </w:r>
    </w:p>
    <w:p w14:paraId="0E02158A" w14:textId="77777777" w:rsidR="00830CB5" w:rsidRDefault="00830CB5" w:rsidP="00830CB5">
      <w:pPr>
        <w:pStyle w:val="Standardtekst"/>
        <w:autoSpaceDE w:val="0"/>
        <w:spacing w:after="120"/>
        <w:rPr>
          <w:sz w:val="22"/>
          <w:szCs w:val="22"/>
        </w:rPr>
      </w:pPr>
      <w:r>
        <w:rPr>
          <w:sz w:val="22"/>
          <w:szCs w:val="22"/>
        </w:rPr>
        <w:t xml:space="preserve">Det skal legges til rette for å følge opp kommunens vedtatte kildesorteringsløsninger. Oppsamlingsplass for avfall skal gis en god estetisk utforming.  </w:t>
      </w:r>
    </w:p>
    <w:p w14:paraId="0101168B" w14:textId="77777777" w:rsidR="00830CB5" w:rsidRDefault="00830CB5" w:rsidP="00830CB5">
      <w:pPr>
        <w:pStyle w:val="Standardtekst"/>
        <w:autoSpaceDE w:val="0"/>
        <w:spacing w:after="113"/>
        <w:rPr>
          <w:b/>
          <w:bCs/>
          <w:sz w:val="22"/>
          <w:szCs w:val="22"/>
        </w:rPr>
      </w:pPr>
      <w:r>
        <w:rPr>
          <w:b/>
          <w:bCs/>
          <w:sz w:val="22"/>
          <w:szCs w:val="22"/>
        </w:rPr>
        <w:t xml:space="preserve">§ 3 </w:t>
      </w:r>
      <w:r>
        <w:rPr>
          <w:b/>
          <w:bCs/>
          <w:sz w:val="22"/>
          <w:szCs w:val="22"/>
        </w:rPr>
        <w:tab/>
        <w:t>Fellesbestemmelser</w:t>
      </w:r>
    </w:p>
    <w:p w14:paraId="21CA89F2" w14:textId="77777777" w:rsidR="001A13B7" w:rsidRDefault="00830CB5" w:rsidP="00F75BE5">
      <w:pPr>
        <w:pStyle w:val="Standardtekst"/>
        <w:autoSpaceDE w:val="0"/>
        <w:spacing w:after="113"/>
        <w:rPr>
          <w:sz w:val="22"/>
          <w:szCs w:val="22"/>
        </w:rPr>
      </w:pPr>
      <w:r>
        <w:rPr>
          <w:sz w:val="22"/>
          <w:szCs w:val="22"/>
        </w:rPr>
        <w:t xml:space="preserve">Nytt forsyningsnett for el og data </w:t>
      </w:r>
      <w:r w:rsidRPr="00267452">
        <w:rPr>
          <w:sz w:val="22"/>
          <w:szCs w:val="22"/>
        </w:rPr>
        <w:t>skal legges som jordkab</w:t>
      </w:r>
      <w:r>
        <w:rPr>
          <w:sz w:val="22"/>
          <w:szCs w:val="22"/>
        </w:rPr>
        <w:t>e</w:t>
      </w:r>
      <w:r w:rsidRPr="00267452">
        <w:rPr>
          <w:sz w:val="22"/>
          <w:szCs w:val="22"/>
        </w:rPr>
        <w:t>l. Tilsvarende gjelder ved større utskiftninger eller u</w:t>
      </w:r>
      <w:r>
        <w:rPr>
          <w:sz w:val="22"/>
          <w:szCs w:val="22"/>
        </w:rPr>
        <w:t>tbedringer av eksisterende nett.</w:t>
      </w:r>
    </w:p>
    <w:p w14:paraId="721ACC46" w14:textId="77777777" w:rsidR="00830CB5" w:rsidRPr="001A13B7" w:rsidRDefault="00F75BE5" w:rsidP="001A13B7">
      <w:pPr>
        <w:pStyle w:val="Standardtekst"/>
        <w:autoSpaceDE w:val="0"/>
        <w:spacing w:after="113"/>
        <w:rPr>
          <w:bCs/>
          <w:sz w:val="22"/>
          <w:szCs w:val="22"/>
        </w:rPr>
      </w:pPr>
      <w:r>
        <w:rPr>
          <w:bCs/>
          <w:sz w:val="22"/>
          <w:szCs w:val="22"/>
        </w:rPr>
        <w:t xml:space="preserve">Dersom </w:t>
      </w:r>
      <w:r w:rsidR="00667DA8">
        <w:rPr>
          <w:bCs/>
          <w:sz w:val="22"/>
          <w:szCs w:val="22"/>
        </w:rPr>
        <w:t>takplanet</w:t>
      </w:r>
      <w:r>
        <w:rPr>
          <w:bCs/>
          <w:sz w:val="22"/>
          <w:szCs w:val="22"/>
        </w:rPr>
        <w:t xml:space="preserve"> over bensinstasjonen skal brukes til </w:t>
      </w:r>
      <w:r w:rsidR="001A13B7">
        <w:rPr>
          <w:bCs/>
          <w:sz w:val="22"/>
          <w:szCs w:val="22"/>
        </w:rPr>
        <w:t xml:space="preserve">parkering, tyngre installasjoner eller bygg, må det </w:t>
      </w:r>
      <w:r w:rsidR="008C00A1">
        <w:rPr>
          <w:bCs/>
          <w:sz w:val="22"/>
          <w:szCs w:val="22"/>
        </w:rPr>
        <w:t>gjøres undersøkelser</w:t>
      </w:r>
      <w:r w:rsidR="001A13B7">
        <w:rPr>
          <w:bCs/>
          <w:sz w:val="22"/>
          <w:szCs w:val="22"/>
        </w:rPr>
        <w:t xml:space="preserve"> som viser at konstruksjonen ha</w:t>
      </w:r>
      <w:r w:rsidR="004522ED">
        <w:rPr>
          <w:bCs/>
          <w:sz w:val="22"/>
          <w:szCs w:val="22"/>
        </w:rPr>
        <w:t xml:space="preserve"> </w:t>
      </w:r>
      <w:r w:rsidR="001A13B7">
        <w:rPr>
          <w:bCs/>
          <w:sz w:val="22"/>
          <w:szCs w:val="22"/>
        </w:rPr>
        <w:t xml:space="preserve">r tilstrekkelig bæreevne. </w:t>
      </w:r>
    </w:p>
    <w:p w14:paraId="091B8A17" w14:textId="77777777" w:rsidR="00830CB5" w:rsidRDefault="00830CB5" w:rsidP="00830CB5">
      <w:pPr>
        <w:pStyle w:val="Standardtekst"/>
        <w:autoSpaceDE w:val="0"/>
        <w:spacing w:after="113"/>
        <w:rPr>
          <w:b/>
          <w:bCs/>
          <w:sz w:val="22"/>
          <w:szCs w:val="22"/>
        </w:rPr>
      </w:pPr>
      <w:r>
        <w:rPr>
          <w:b/>
          <w:bCs/>
          <w:sz w:val="22"/>
          <w:szCs w:val="22"/>
        </w:rPr>
        <w:t>§4</w:t>
      </w:r>
      <w:r>
        <w:rPr>
          <w:b/>
          <w:bCs/>
          <w:sz w:val="22"/>
          <w:szCs w:val="22"/>
        </w:rPr>
        <w:tab/>
        <w:t>Rekkefølgebestemmelser</w:t>
      </w:r>
    </w:p>
    <w:p w14:paraId="008D3866" w14:textId="77777777" w:rsidR="00E91E8D" w:rsidRDefault="00E91E8D" w:rsidP="00830CB5">
      <w:pPr>
        <w:pStyle w:val="Standardtekst"/>
        <w:autoSpaceDE w:val="0"/>
        <w:spacing w:after="113"/>
        <w:rPr>
          <w:bCs/>
          <w:sz w:val="22"/>
          <w:szCs w:val="22"/>
        </w:rPr>
      </w:pPr>
      <w:r>
        <w:rPr>
          <w:bCs/>
          <w:sz w:val="22"/>
          <w:szCs w:val="22"/>
        </w:rPr>
        <w:t xml:space="preserve">Dersom det skal gjøres tiltak på fergekaia, skal ikke disse komme i konflikt med eventuell transport til- og fra kai. Bestemmelsen gjelder ikke dersom transport til </w:t>
      </w:r>
      <w:r w:rsidR="003C4D79">
        <w:rPr>
          <w:bCs/>
          <w:sz w:val="22"/>
          <w:szCs w:val="22"/>
        </w:rPr>
        <w:t>andre siden av fjorden</w:t>
      </w:r>
      <w:r>
        <w:rPr>
          <w:bCs/>
          <w:sz w:val="22"/>
          <w:szCs w:val="22"/>
        </w:rPr>
        <w:t xml:space="preserve"> uteblir.  </w:t>
      </w:r>
    </w:p>
    <w:p w14:paraId="44B962B1" w14:textId="2E8BD13A" w:rsidR="00F23CAD" w:rsidRDefault="00F23CAD" w:rsidP="00830CB5">
      <w:pPr>
        <w:pStyle w:val="Standardtekst"/>
        <w:autoSpaceDE w:val="0"/>
        <w:spacing w:after="113"/>
        <w:rPr>
          <w:bCs/>
          <w:sz w:val="22"/>
          <w:szCs w:val="22"/>
        </w:rPr>
      </w:pPr>
      <w:r>
        <w:rPr>
          <w:bCs/>
          <w:sz w:val="22"/>
          <w:szCs w:val="22"/>
        </w:rPr>
        <w:t>Før etab</w:t>
      </w:r>
      <w:r w:rsidR="0035721B">
        <w:rPr>
          <w:bCs/>
          <w:sz w:val="22"/>
          <w:szCs w:val="22"/>
        </w:rPr>
        <w:t>l</w:t>
      </w:r>
      <w:r w:rsidR="00134122">
        <w:rPr>
          <w:bCs/>
          <w:sz w:val="22"/>
          <w:szCs w:val="22"/>
        </w:rPr>
        <w:t>ering av parkeringsplasser SPA9-SPA10</w:t>
      </w:r>
      <w:r>
        <w:rPr>
          <w:bCs/>
          <w:sz w:val="22"/>
          <w:szCs w:val="22"/>
        </w:rPr>
        <w:t xml:space="preserve"> og gangveg SGG kan etableres, skal undersøkelser vise at steinmuren mot havet tåler belastningen. </w:t>
      </w:r>
    </w:p>
    <w:p w14:paraId="170BFEA4" w14:textId="53C4AEAB" w:rsidR="00EC024C" w:rsidRDefault="00EC024C" w:rsidP="00830CB5">
      <w:pPr>
        <w:pStyle w:val="Standardtekst"/>
        <w:autoSpaceDE w:val="0"/>
        <w:spacing w:after="113"/>
        <w:rPr>
          <w:bCs/>
          <w:sz w:val="22"/>
          <w:szCs w:val="22"/>
        </w:rPr>
      </w:pPr>
      <w:r>
        <w:rPr>
          <w:bCs/>
          <w:sz w:val="22"/>
          <w:szCs w:val="22"/>
        </w:rPr>
        <w:t>Planen tar ikke stilling til hvor det skal være opphøyde kantsteiner og hvor det skal være nedfelt gatestein.</w:t>
      </w:r>
      <w:r w:rsidR="00800E2B">
        <w:rPr>
          <w:bCs/>
          <w:sz w:val="22"/>
          <w:szCs w:val="22"/>
        </w:rPr>
        <w:t xml:space="preserve"> Sammen med logistikk for lagring av snø på vinteren, skal dette prosjek</w:t>
      </w:r>
      <w:r w:rsidR="00134122">
        <w:rPr>
          <w:bCs/>
          <w:sz w:val="22"/>
          <w:szCs w:val="22"/>
        </w:rPr>
        <w:t xml:space="preserve">teres før realisering av planen og legges fram for teknisk- og miljøutvalget for godkjenning. </w:t>
      </w:r>
    </w:p>
    <w:p w14:paraId="42348C74" w14:textId="77777777" w:rsidR="00830CB5" w:rsidRDefault="00830CB5" w:rsidP="00830CB5">
      <w:pPr>
        <w:pStyle w:val="Standardtekst"/>
        <w:autoSpaceDE w:val="0"/>
        <w:spacing w:after="113"/>
        <w:rPr>
          <w:sz w:val="22"/>
          <w:szCs w:val="22"/>
        </w:rPr>
      </w:pPr>
      <w:r>
        <w:rPr>
          <w:b/>
          <w:bCs/>
          <w:sz w:val="22"/>
          <w:szCs w:val="22"/>
        </w:rPr>
        <w:t>§ 5</w:t>
      </w:r>
      <w:r>
        <w:rPr>
          <w:b/>
          <w:bCs/>
          <w:sz w:val="22"/>
          <w:szCs w:val="22"/>
        </w:rPr>
        <w:tab/>
        <w:t>Arealbruksformål</w:t>
      </w:r>
    </w:p>
    <w:p w14:paraId="74FD24CA" w14:textId="77777777" w:rsidR="00830CB5" w:rsidRDefault="00830CB5" w:rsidP="00830CB5">
      <w:pPr>
        <w:pStyle w:val="Standardtekst"/>
        <w:autoSpaceDE w:val="0"/>
        <w:spacing w:after="113"/>
        <w:rPr>
          <w:sz w:val="22"/>
          <w:szCs w:val="22"/>
        </w:rPr>
      </w:pPr>
      <w:r>
        <w:rPr>
          <w:sz w:val="22"/>
          <w:szCs w:val="22"/>
        </w:rPr>
        <w:t>Følgende arealbruksformål inngår i planen:</w:t>
      </w:r>
    </w:p>
    <w:tbl>
      <w:tblPr>
        <w:tblStyle w:val="Tabellrutenett"/>
        <w:tblW w:w="0" w:type="auto"/>
        <w:tblInd w:w="108" w:type="dxa"/>
        <w:tblLook w:val="04A0" w:firstRow="1" w:lastRow="0" w:firstColumn="1" w:lastColumn="0" w:noHBand="0" w:noVBand="1"/>
      </w:tblPr>
      <w:tblGrid>
        <w:gridCol w:w="3828"/>
        <w:gridCol w:w="1134"/>
        <w:gridCol w:w="4707"/>
      </w:tblGrid>
      <w:tr w:rsidR="00830CB5" w14:paraId="69B33D51" w14:textId="77777777" w:rsidTr="00DE3540">
        <w:tc>
          <w:tcPr>
            <w:tcW w:w="3828" w:type="dxa"/>
          </w:tcPr>
          <w:p w14:paraId="2E7953BE" w14:textId="77777777" w:rsidR="005B27E6" w:rsidRPr="005B27E6" w:rsidRDefault="005B27E6" w:rsidP="00DE3540">
            <w:pPr>
              <w:pStyle w:val="Standardtekst"/>
              <w:autoSpaceDE w:val="0"/>
              <w:rPr>
                <w:b/>
                <w:sz w:val="22"/>
                <w:szCs w:val="22"/>
              </w:rPr>
            </w:pPr>
            <w:r w:rsidRPr="005B27E6">
              <w:rPr>
                <w:b/>
                <w:sz w:val="22"/>
                <w:szCs w:val="22"/>
              </w:rPr>
              <w:t>Bebyggelse og anlegg:</w:t>
            </w:r>
          </w:p>
          <w:p w14:paraId="7F8E6B53" w14:textId="77777777" w:rsidR="005B27E6" w:rsidRPr="005B27E6" w:rsidRDefault="005B27E6" w:rsidP="00DE3540">
            <w:pPr>
              <w:pStyle w:val="Standardtekst"/>
              <w:autoSpaceDE w:val="0"/>
              <w:rPr>
                <w:b/>
                <w:sz w:val="22"/>
                <w:szCs w:val="22"/>
              </w:rPr>
            </w:pPr>
          </w:p>
          <w:p w14:paraId="15B83E0D" w14:textId="77777777" w:rsidR="005B27E6" w:rsidRPr="005B27E6" w:rsidRDefault="005B27E6" w:rsidP="00DE3540">
            <w:pPr>
              <w:pStyle w:val="Standardtekst"/>
              <w:autoSpaceDE w:val="0"/>
              <w:rPr>
                <w:b/>
                <w:sz w:val="22"/>
                <w:szCs w:val="22"/>
              </w:rPr>
            </w:pPr>
          </w:p>
          <w:p w14:paraId="5831259B" w14:textId="77777777" w:rsidR="005B27E6" w:rsidRDefault="005B27E6" w:rsidP="00DE3540">
            <w:pPr>
              <w:pStyle w:val="Standardtekst"/>
              <w:autoSpaceDE w:val="0"/>
              <w:rPr>
                <w:b/>
                <w:sz w:val="22"/>
                <w:szCs w:val="22"/>
              </w:rPr>
            </w:pPr>
          </w:p>
          <w:p w14:paraId="707C7D94" w14:textId="77777777" w:rsidR="00CD447A" w:rsidRDefault="00CD447A" w:rsidP="00DE3540">
            <w:pPr>
              <w:pStyle w:val="Standardtekst"/>
              <w:autoSpaceDE w:val="0"/>
              <w:rPr>
                <w:b/>
                <w:sz w:val="22"/>
                <w:szCs w:val="22"/>
              </w:rPr>
            </w:pPr>
          </w:p>
          <w:p w14:paraId="72EA8189" w14:textId="77777777" w:rsidR="00CD447A" w:rsidRPr="005B27E6" w:rsidRDefault="00CD447A" w:rsidP="00DE3540">
            <w:pPr>
              <w:pStyle w:val="Standardtekst"/>
              <w:autoSpaceDE w:val="0"/>
              <w:rPr>
                <w:b/>
                <w:sz w:val="22"/>
                <w:szCs w:val="22"/>
              </w:rPr>
            </w:pPr>
          </w:p>
          <w:p w14:paraId="29785ED4" w14:textId="77777777" w:rsidR="005B27E6" w:rsidRDefault="005B27E6" w:rsidP="00DE3540">
            <w:pPr>
              <w:pStyle w:val="Standardtekst"/>
              <w:autoSpaceDE w:val="0"/>
              <w:rPr>
                <w:b/>
                <w:sz w:val="22"/>
                <w:szCs w:val="22"/>
              </w:rPr>
            </w:pPr>
          </w:p>
          <w:p w14:paraId="09DAC0D0" w14:textId="77777777" w:rsidR="00830CB5" w:rsidRPr="005B27E6" w:rsidRDefault="00830CB5" w:rsidP="00DE3540">
            <w:pPr>
              <w:pStyle w:val="Standardtekst"/>
              <w:autoSpaceDE w:val="0"/>
              <w:rPr>
                <w:b/>
                <w:sz w:val="22"/>
                <w:szCs w:val="22"/>
              </w:rPr>
            </w:pPr>
            <w:r w:rsidRPr="005B27E6">
              <w:rPr>
                <w:b/>
                <w:sz w:val="22"/>
                <w:szCs w:val="22"/>
              </w:rPr>
              <w:t xml:space="preserve">Samferdselsanlegg og teknisk </w:t>
            </w:r>
            <w:r w:rsidRPr="005B27E6">
              <w:rPr>
                <w:b/>
                <w:sz w:val="22"/>
                <w:szCs w:val="22"/>
              </w:rPr>
              <w:lastRenderedPageBreak/>
              <w:t>infrastruktur:</w:t>
            </w:r>
          </w:p>
          <w:p w14:paraId="28239E37" w14:textId="77777777" w:rsidR="00830CB5" w:rsidRDefault="00830CB5" w:rsidP="00DE3540">
            <w:pPr>
              <w:pStyle w:val="Standardtekst"/>
              <w:autoSpaceDE w:val="0"/>
              <w:spacing w:after="113"/>
              <w:rPr>
                <w:sz w:val="22"/>
                <w:szCs w:val="22"/>
              </w:rPr>
            </w:pPr>
          </w:p>
          <w:p w14:paraId="797975B9" w14:textId="77777777" w:rsidR="00830CB5" w:rsidRDefault="00830CB5" w:rsidP="00DE3540">
            <w:pPr>
              <w:pStyle w:val="Standardtekst"/>
              <w:autoSpaceDE w:val="0"/>
              <w:spacing w:after="113"/>
              <w:rPr>
                <w:sz w:val="22"/>
                <w:szCs w:val="22"/>
              </w:rPr>
            </w:pPr>
          </w:p>
          <w:p w14:paraId="43A640EE" w14:textId="77777777" w:rsidR="00830CB5" w:rsidRDefault="00830CB5" w:rsidP="00DE3540">
            <w:pPr>
              <w:pStyle w:val="Standardtekst"/>
              <w:autoSpaceDE w:val="0"/>
              <w:spacing w:after="113"/>
              <w:rPr>
                <w:sz w:val="22"/>
                <w:szCs w:val="22"/>
              </w:rPr>
            </w:pPr>
          </w:p>
          <w:p w14:paraId="5C15B4B7" w14:textId="77777777" w:rsidR="00830CB5" w:rsidRDefault="00830CB5" w:rsidP="00DE3540">
            <w:pPr>
              <w:pStyle w:val="Standardtekst"/>
              <w:autoSpaceDE w:val="0"/>
              <w:spacing w:after="113"/>
              <w:rPr>
                <w:sz w:val="22"/>
                <w:szCs w:val="22"/>
              </w:rPr>
            </w:pPr>
          </w:p>
          <w:p w14:paraId="47C2AA8B" w14:textId="77777777" w:rsidR="005E2D17" w:rsidRDefault="005E2D17" w:rsidP="00DE3540">
            <w:pPr>
              <w:pStyle w:val="Standardtekst"/>
              <w:autoSpaceDE w:val="0"/>
              <w:spacing w:after="113"/>
              <w:rPr>
                <w:b/>
                <w:sz w:val="22"/>
                <w:szCs w:val="22"/>
              </w:rPr>
            </w:pPr>
          </w:p>
          <w:p w14:paraId="12157D13" w14:textId="77777777" w:rsidR="00F859BC" w:rsidRDefault="00F859BC" w:rsidP="00DE3540">
            <w:pPr>
              <w:pStyle w:val="Standardtekst"/>
              <w:autoSpaceDE w:val="0"/>
              <w:spacing w:after="113"/>
              <w:rPr>
                <w:b/>
                <w:sz w:val="22"/>
                <w:szCs w:val="22"/>
              </w:rPr>
            </w:pPr>
          </w:p>
          <w:p w14:paraId="5D6C0EED" w14:textId="77777777" w:rsidR="004522ED" w:rsidRDefault="004522ED" w:rsidP="00DE3540">
            <w:pPr>
              <w:pStyle w:val="Standardtekst"/>
              <w:autoSpaceDE w:val="0"/>
              <w:spacing w:after="113"/>
              <w:rPr>
                <w:b/>
                <w:sz w:val="22"/>
                <w:szCs w:val="22"/>
              </w:rPr>
            </w:pPr>
          </w:p>
          <w:p w14:paraId="15858FD0" w14:textId="77777777" w:rsidR="008E6801" w:rsidRDefault="008E6801" w:rsidP="00DE3540">
            <w:pPr>
              <w:pStyle w:val="Standardtekst"/>
              <w:autoSpaceDE w:val="0"/>
              <w:spacing w:after="113"/>
              <w:rPr>
                <w:b/>
                <w:sz w:val="22"/>
                <w:szCs w:val="22"/>
              </w:rPr>
            </w:pPr>
          </w:p>
          <w:p w14:paraId="3FEADFC0" w14:textId="77777777" w:rsidR="004522ED" w:rsidRPr="004522ED" w:rsidRDefault="004522ED" w:rsidP="008E6801">
            <w:pPr>
              <w:pStyle w:val="Standardtekst"/>
              <w:autoSpaceDE w:val="0"/>
              <w:spacing w:before="240" w:after="120"/>
              <w:rPr>
                <w:b/>
                <w:sz w:val="22"/>
                <w:szCs w:val="22"/>
              </w:rPr>
            </w:pPr>
            <w:r>
              <w:rPr>
                <w:b/>
                <w:sz w:val="22"/>
                <w:szCs w:val="22"/>
              </w:rPr>
              <w:t>Grønnstruktur:</w:t>
            </w:r>
          </w:p>
          <w:p w14:paraId="3096A3A4" w14:textId="77777777" w:rsidR="004522ED" w:rsidRDefault="004522ED" w:rsidP="00DE3540">
            <w:pPr>
              <w:pStyle w:val="Standardtekst"/>
              <w:autoSpaceDE w:val="0"/>
              <w:spacing w:after="113"/>
              <w:rPr>
                <w:b/>
                <w:sz w:val="22"/>
                <w:szCs w:val="22"/>
              </w:rPr>
            </w:pPr>
          </w:p>
          <w:p w14:paraId="1E108AB8" w14:textId="77777777" w:rsidR="00830CB5" w:rsidRDefault="00830CB5" w:rsidP="00DE3540">
            <w:pPr>
              <w:pStyle w:val="Standardtekst"/>
              <w:autoSpaceDE w:val="0"/>
              <w:spacing w:after="113"/>
              <w:rPr>
                <w:b/>
                <w:sz w:val="22"/>
                <w:szCs w:val="22"/>
              </w:rPr>
            </w:pPr>
            <w:r w:rsidRPr="005B27E6">
              <w:rPr>
                <w:b/>
                <w:sz w:val="22"/>
                <w:szCs w:val="22"/>
              </w:rPr>
              <w:t>Bruk og vern i sjø og vassdrag:</w:t>
            </w:r>
          </w:p>
          <w:p w14:paraId="7BA67AE6" w14:textId="77777777" w:rsidR="00C2788B" w:rsidRDefault="00C2788B" w:rsidP="00DE3540">
            <w:pPr>
              <w:pStyle w:val="Standardtekst"/>
              <w:autoSpaceDE w:val="0"/>
              <w:spacing w:after="113"/>
              <w:rPr>
                <w:b/>
                <w:sz w:val="22"/>
                <w:szCs w:val="22"/>
              </w:rPr>
            </w:pPr>
          </w:p>
          <w:p w14:paraId="3CC5C363" w14:textId="77777777" w:rsidR="00C2788B" w:rsidRPr="00C2788B" w:rsidRDefault="00C2788B" w:rsidP="00DE3540">
            <w:pPr>
              <w:pStyle w:val="Standardtekst"/>
              <w:autoSpaceDE w:val="0"/>
              <w:spacing w:after="113"/>
              <w:rPr>
                <w:b/>
                <w:sz w:val="22"/>
                <w:szCs w:val="22"/>
              </w:rPr>
            </w:pPr>
            <w:r>
              <w:rPr>
                <w:b/>
                <w:sz w:val="22"/>
                <w:szCs w:val="22"/>
              </w:rPr>
              <w:t>Hensynssoner:</w:t>
            </w:r>
          </w:p>
        </w:tc>
        <w:tc>
          <w:tcPr>
            <w:tcW w:w="1134" w:type="dxa"/>
          </w:tcPr>
          <w:p w14:paraId="09E5944B" w14:textId="77777777" w:rsidR="005B27E6" w:rsidRPr="00D92397" w:rsidRDefault="00CD447A" w:rsidP="005B27E6">
            <w:pPr>
              <w:pStyle w:val="Standardtekst"/>
              <w:autoSpaceDE w:val="0"/>
              <w:rPr>
                <w:sz w:val="22"/>
                <w:szCs w:val="22"/>
              </w:rPr>
            </w:pPr>
            <w:r w:rsidRPr="00D92397">
              <w:rPr>
                <w:sz w:val="22"/>
                <w:szCs w:val="22"/>
              </w:rPr>
              <w:lastRenderedPageBreak/>
              <w:t>BOP</w:t>
            </w:r>
          </w:p>
          <w:p w14:paraId="4776C73B" w14:textId="77777777" w:rsidR="00CD447A" w:rsidRPr="00D92397" w:rsidRDefault="00CD447A" w:rsidP="005B27E6">
            <w:pPr>
              <w:pStyle w:val="Standardtekst"/>
              <w:autoSpaceDE w:val="0"/>
              <w:rPr>
                <w:sz w:val="22"/>
                <w:szCs w:val="22"/>
              </w:rPr>
            </w:pPr>
            <w:r w:rsidRPr="00D92397">
              <w:rPr>
                <w:sz w:val="22"/>
                <w:szCs w:val="22"/>
              </w:rPr>
              <w:t>BFT</w:t>
            </w:r>
          </w:p>
          <w:p w14:paraId="32C5EEF0" w14:textId="77777777" w:rsidR="005B27E6" w:rsidRPr="00D92397" w:rsidRDefault="00CD447A" w:rsidP="00DE3540">
            <w:pPr>
              <w:pStyle w:val="Standardtekst"/>
              <w:autoSpaceDE w:val="0"/>
              <w:rPr>
                <w:sz w:val="22"/>
                <w:szCs w:val="22"/>
              </w:rPr>
            </w:pPr>
            <w:r w:rsidRPr="00D92397">
              <w:rPr>
                <w:sz w:val="22"/>
                <w:szCs w:val="22"/>
              </w:rPr>
              <w:t>BV</w:t>
            </w:r>
          </w:p>
          <w:p w14:paraId="6E6C321E" w14:textId="77777777" w:rsidR="005B27E6" w:rsidRPr="00D92397" w:rsidRDefault="00CD447A" w:rsidP="00DE3540">
            <w:pPr>
              <w:pStyle w:val="Standardtekst"/>
              <w:autoSpaceDE w:val="0"/>
              <w:rPr>
                <w:sz w:val="22"/>
                <w:szCs w:val="22"/>
              </w:rPr>
            </w:pPr>
            <w:r w:rsidRPr="00D92397">
              <w:rPr>
                <w:sz w:val="22"/>
                <w:szCs w:val="22"/>
              </w:rPr>
              <w:t>BKB</w:t>
            </w:r>
          </w:p>
          <w:p w14:paraId="47CBAD4C" w14:textId="77777777" w:rsidR="00CD447A" w:rsidRPr="00D92397" w:rsidRDefault="00CD447A" w:rsidP="00DE3540">
            <w:pPr>
              <w:pStyle w:val="Standardtekst"/>
              <w:autoSpaceDE w:val="0"/>
              <w:rPr>
                <w:sz w:val="22"/>
                <w:szCs w:val="22"/>
              </w:rPr>
            </w:pPr>
            <w:r w:rsidRPr="00D92397">
              <w:rPr>
                <w:sz w:val="22"/>
                <w:szCs w:val="22"/>
              </w:rPr>
              <w:t>BKB</w:t>
            </w:r>
          </w:p>
          <w:p w14:paraId="6BC414F3" w14:textId="77777777" w:rsidR="005B27E6" w:rsidRPr="00D92397" w:rsidRDefault="00CD447A" w:rsidP="00DE3540">
            <w:pPr>
              <w:pStyle w:val="Standardtekst"/>
              <w:autoSpaceDE w:val="0"/>
              <w:rPr>
                <w:sz w:val="22"/>
                <w:szCs w:val="22"/>
              </w:rPr>
            </w:pPr>
            <w:r w:rsidRPr="00D92397">
              <w:rPr>
                <w:sz w:val="22"/>
                <w:szCs w:val="22"/>
              </w:rPr>
              <w:t>BKB</w:t>
            </w:r>
          </w:p>
          <w:p w14:paraId="5C648E09" w14:textId="77777777" w:rsidR="00CD447A" w:rsidRPr="00D92397" w:rsidRDefault="00CD447A" w:rsidP="00DE3540">
            <w:pPr>
              <w:pStyle w:val="Standardtekst"/>
              <w:autoSpaceDE w:val="0"/>
              <w:rPr>
                <w:sz w:val="22"/>
                <w:szCs w:val="22"/>
              </w:rPr>
            </w:pPr>
          </w:p>
          <w:p w14:paraId="18A9CE82" w14:textId="77777777" w:rsidR="00830CB5" w:rsidRPr="00D92397" w:rsidRDefault="00CD447A" w:rsidP="00DE3540">
            <w:pPr>
              <w:pStyle w:val="Standardtekst"/>
              <w:autoSpaceDE w:val="0"/>
              <w:rPr>
                <w:sz w:val="22"/>
                <w:szCs w:val="22"/>
              </w:rPr>
            </w:pPr>
            <w:r w:rsidRPr="00D92397">
              <w:rPr>
                <w:sz w:val="22"/>
                <w:szCs w:val="22"/>
              </w:rPr>
              <w:t>SV</w:t>
            </w:r>
          </w:p>
          <w:p w14:paraId="4563FF88" w14:textId="77777777" w:rsidR="00830CB5" w:rsidRPr="00D92397" w:rsidRDefault="00CD447A" w:rsidP="00DE3540">
            <w:pPr>
              <w:pStyle w:val="Standardtekst"/>
              <w:autoSpaceDE w:val="0"/>
              <w:rPr>
                <w:sz w:val="22"/>
                <w:szCs w:val="22"/>
              </w:rPr>
            </w:pPr>
            <w:r w:rsidRPr="00D92397">
              <w:rPr>
                <w:sz w:val="22"/>
                <w:szCs w:val="22"/>
              </w:rPr>
              <w:lastRenderedPageBreak/>
              <w:t>SF</w:t>
            </w:r>
          </w:p>
          <w:p w14:paraId="284EE7FD" w14:textId="77777777" w:rsidR="00830CB5" w:rsidRPr="00D92397" w:rsidRDefault="00CD447A" w:rsidP="00DE3540">
            <w:pPr>
              <w:pStyle w:val="Standardtekst"/>
              <w:autoSpaceDE w:val="0"/>
              <w:rPr>
                <w:sz w:val="22"/>
                <w:szCs w:val="22"/>
              </w:rPr>
            </w:pPr>
            <w:r w:rsidRPr="00D92397">
              <w:rPr>
                <w:sz w:val="22"/>
                <w:szCs w:val="22"/>
              </w:rPr>
              <w:t>SGT</w:t>
            </w:r>
          </w:p>
          <w:p w14:paraId="762697BE" w14:textId="77777777" w:rsidR="00830CB5" w:rsidRPr="00CD447A" w:rsidRDefault="00CD447A" w:rsidP="00DE3540">
            <w:pPr>
              <w:pStyle w:val="Standardtekst"/>
              <w:autoSpaceDE w:val="0"/>
              <w:rPr>
                <w:sz w:val="22"/>
                <w:szCs w:val="22"/>
              </w:rPr>
            </w:pPr>
            <w:r w:rsidRPr="00CD447A">
              <w:rPr>
                <w:sz w:val="22"/>
                <w:szCs w:val="22"/>
              </w:rPr>
              <w:t>SGS</w:t>
            </w:r>
          </w:p>
          <w:p w14:paraId="41985520" w14:textId="77777777" w:rsidR="005E2D17" w:rsidRDefault="00CD447A" w:rsidP="00DE3540">
            <w:pPr>
              <w:pStyle w:val="Standardtekst"/>
              <w:autoSpaceDE w:val="0"/>
              <w:rPr>
                <w:sz w:val="22"/>
                <w:szCs w:val="22"/>
              </w:rPr>
            </w:pPr>
            <w:r>
              <w:rPr>
                <w:sz w:val="22"/>
                <w:szCs w:val="22"/>
              </w:rPr>
              <w:t>SGG</w:t>
            </w:r>
          </w:p>
          <w:p w14:paraId="0C068545" w14:textId="77777777" w:rsidR="005E2D17" w:rsidRDefault="00CD447A" w:rsidP="00DE3540">
            <w:pPr>
              <w:pStyle w:val="Standardtekst"/>
              <w:autoSpaceDE w:val="0"/>
              <w:rPr>
                <w:sz w:val="22"/>
                <w:szCs w:val="22"/>
              </w:rPr>
            </w:pPr>
            <w:r>
              <w:rPr>
                <w:sz w:val="22"/>
                <w:szCs w:val="22"/>
              </w:rPr>
              <w:t>SVG</w:t>
            </w:r>
          </w:p>
          <w:p w14:paraId="713356F8" w14:textId="77777777" w:rsidR="00830CB5" w:rsidRDefault="00CD447A" w:rsidP="00DE3540">
            <w:pPr>
              <w:pStyle w:val="Standardtekst"/>
              <w:autoSpaceDE w:val="0"/>
              <w:rPr>
                <w:sz w:val="22"/>
                <w:szCs w:val="22"/>
              </w:rPr>
            </w:pPr>
            <w:r>
              <w:rPr>
                <w:sz w:val="22"/>
                <w:szCs w:val="22"/>
              </w:rPr>
              <w:t>SKH</w:t>
            </w:r>
          </w:p>
          <w:p w14:paraId="599C5D0E" w14:textId="77777777" w:rsidR="00830CB5" w:rsidRDefault="00CD447A" w:rsidP="00DE3540">
            <w:pPr>
              <w:pStyle w:val="Standardtekst"/>
              <w:autoSpaceDE w:val="0"/>
              <w:rPr>
                <w:sz w:val="22"/>
                <w:szCs w:val="22"/>
              </w:rPr>
            </w:pPr>
            <w:r>
              <w:rPr>
                <w:sz w:val="22"/>
                <w:szCs w:val="22"/>
              </w:rPr>
              <w:t>SPA</w:t>
            </w:r>
          </w:p>
          <w:p w14:paraId="5EAAD0C1" w14:textId="77777777" w:rsidR="00CD447A" w:rsidRDefault="00CD447A" w:rsidP="00DE3540">
            <w:pPr>
              <w:pStyle w:val="Standardtekst"/>
              <w:autoSpaceDE w:val="0"/>
              <w:rPr>
                <w:sz w:val="22"/>
                <w:szCs w:val="22"/>
              </w:rPr>
            </w:pPr>
            <w:r>
              <w:rPr>
                <w:sz w:val="22"/>
                <w:szCs w:val="22"/>
              </w:rPr>
              <w:t>SAA</w:t>
            </w:r>
          </w:p>
          <w:p w14:paraId="5A1760D1" w14:textId="77777777" w:rsidR="005E2D17" w:rsidRDefault="005E2D17" w:rsidP="00DE3540">
            <w:pPr>
              <w:pStyle w:val="Standardtekst"/>
              <w:autoSpaceDE w:val="0"/>
              <w:rPr>
                <w:sz w:val="22"/>
                <w:szCs w:val="22"/>
              </w:rPr>
            </w:pPr>
          </w:p>
          <w:p w14:paraId="4DEA108F" w14:textId="77777777" w:rsidR="00CD447A" w:rsidRDefault="00CD447A" w:rsidP="00DE3540">
            <w:pPr>
              <w:pStyle w:val="Standardtekst"/>
              <w:autoSpaceDE w:val="0"/>
              <w:rPr>
                <w:sz w:val="22"/>
                <w:szCs w:val="22"/>
              </w:rPr>
            </w:pPr>
          </w:p>
          <w:p w14:paraId="278A279A" w14:textId="77777777" w:rsidR="00CD447A" w:rsidRDefault="00CD447A" w:rsidP="00DE3540">
            <w:pPr>
              <w:pStyle w:val="Standardtekst"/>
              <w:autoSpaceDE w:val="0"/>
              <w:rPr>
                <w:sz w:val="22"/>
                <w:szCs w:val="22"/>
              </w:rPr>
            </w:pPr>
          </w:p>
          <w:p w14:paraId="7A1DF6C4" w14:textId="77777777" w:rsidR="00CD447A" w:rsidRDefault="00CD447A" w:rsidP="00DE3540">
            <w:pPr>
              <w:pStyle w:val="Standardtekst"/>
              <w:autoSpaceDE w:val="0"/>
              <w:rPr>
                <w:sz w:val="22"/>
                <w:szCs w:val="22"/>
              </w:rPr>
            </w:pPr>
          </w:p>
          <w:p w14:paraId="6A90A367" w14:textId="77777777" w:rsidR="008E6801" w:rsidRDefault="008E6801" w:rsidP="009367BA">
            <w:pPr>
              <w:pStyle w:val="Standardtekst"/>
              <w:autoSpaceDE w:val="0"/>
              <w:rPr>
                <w:sz w:val="22"/>
                <w:szCs w:val="22"/>
              </w:rPr>
            </w:pPr>
          </w:p>
          <w:p w14:paraId="49D99D54" w14:textId="77777777" w:rsidR="004522ED" w:rsidRDefault="004522ED" w:rsidP="008E6801">
            <w:pPr>
              <w:pStyle w:val="Standardtekst"/>
              <w:autoSpaceDE w:val="0"/>
              <w:rPr>
                <w:sz w:val="22"/>
                <w:szCs w:val="22"/>
              </w:rPr>
            </w:pPr>
            <w:r>
              <w:rPr>
                <w:sz w:val="22"/>
                <w:szCs w:val="22"/>
              </w:rPr>
              <w:t>GF</w:t>
            </w:r>
          </w:p>
          <w:p w14:paraId="3C758378" w14:textId="77777777" w:rsidR="004522ED" w:rsidRDefault="004522ED" w:rsidP="009367BA">
            <w:pPr>
              <w:pStyle w:val="Standardtekst"/>
              <w:autoSpaceDE w:val="0"/>
              <w:rPr>
                <w:sz w:val="22"/>
                <w:szCs w:val="22"/>
              </w:rPr>
            </w:pPr>
          </w:p>
          <w:p w14:paraId="03417847" w14:textId="77777777" w:rsidR="008E6801" w:rsidRDefault="008E6801" w:rsidP="009367BA">
            <w:pPr>
              <w:pStyle w:val="Standardtekst"/>
              <w:autoSpaceDE w:val="0"/>
              <w:rPr>
                <w:sz w:val="22"/>
                <w:szCs w:val="22"/>
              </w:rPr>
            </w:pPr>
          </w:p>
          <w:p w14:paraId="01AFDB91" w14:textId="77777777" w:rsidR="00830CB5" w:rsidRDefault="009367BA" w:rsidP="009367BA">
            <w:pPr>
              <w:pStyle w:val="Standardtekst"/>
              <w:autoSpaceDE w:val="0"/>
              <w:rPr>
                <w:sz w:val="22"/>
                <w:szCs w:val="22"/>
              </w:rPr>
            </w:pPr>
            <w:r>
              <w:rPr>
                <w:sz w:val="22"/>
                <w:szCs w:val="22"/>
              </w:rPr>
              <w:t>VKA</w:t>
            </w:r>
          </w:p>
          <w:p w14:paraId="5286FDC1" w14:textId="77777777" w:rsidR="00C2788B" w:rsidRDefault="00C2788B" w:rsidP="009367BA">
            <w:pPr>
              <w:pStyle w:val="Standardtekst"/>
              <w:autoSpaceDE w:val="0"/>
              <w:rPr>
                <w:sz w:val="22"/>
                <w:szCs w:val="22"/>
              </w:rPr>
            </w:pPr>
          </w:p>
          <w:p w14:paraId="1FC1A8CE" w14:textId="77777777" w:rsidR="00C2788B" w:rsidRDefault="00C2788B" w:rsidP="009367BA">
            <w:pPr>
              <w:pStyle w:val="Standardtekst"/>
              <w:autoSpaceDE w:val="0"/>
              <w:rPr>
                <w:sz w:val="22"/>
                <w:szCs w:val="22"/>
              </w:rPr>
            </w:pPr>
          </w:p>
          <w:p w14:paraId="6375B4E9" w14:textId="77777777" w:rsidR="00C2788B" w:rsidRDefault="00C2788B" w:rsidP="009367BA">
            <w:pPr>
              <w:pStyle w:val="Standardtekst"/>
              <w:autoSpaceDE w:val="0"/>
              <w:rPr>
                <w:sz w:val="22"/>
                <w:szCs w:val="22"/>
              </w:rPr>
            </w:pPr>
            <w:r>
              <w:rPr>
                <w:sz w:val="22"/>
                <w:szCs w:val="22"/>
              </w:rPr>
              <w:t>H570</w:t>
            </w:r>
          </w:p>
        </w:tc>
        <w:tc>
          <w:tcPr>
            <w:tcW w:w="4707" w:type="dxa"/>
          </w:tcPr>
          <w:p w14:paraId="35AA32D3" w14:textId="77777777" w:rsidR="005B27E6" w:rsidRDefault="005B27E6" w:rsidP="005B27E6">
            <w:pPr>
              <w:pStyle w:val="Standardtekst"/>
              <w:autoSpaceDE w:val="0"/>
              <w:rPr>
                <w:sz w:val="22"/>
                <w:szCs w:val="22"/>
              </w:rPr>
            </w:pPr>
            <w:r>
              <w:rPr>
                <w:sz w:val="22"/>
                <w:szCs w:val="22"/>
              </w:rPr>
              <w:lastRenderedPageBreak/>
              <w:t>1160 Tjenesteyting</w:t>
            </w:r>
          </w:p>
          <w:p w14:paraId="5D6C9CDF" w14:textId="77777777" w:rsidR="00CD447A" w:rsidRDefault="00CD447A" w:rsidP="005B27E6">
            <w:pPr>
              <w:pStyle w:val="Standardtekst"/>
              <w:autoSpaceDE w:val="0"/>
              <w:rPr>
                <w:sz w:val="22"/>
                <w:szCs w:val="22"/>
              </w:rPr>
            </w:pPr>
            <w:r>
              <w:rPr>
                <w:sz w:val="22"/>
                <w:szCs w:val="22"/>
              </w:rPr>
              <w:t>1170 Fritids- og turistformål</w:t>
            </w:r>
          </w:p>
          <w:p w14:paraId="2ACAF725" w14:textId="77777777" w:rsidR="005B27E6" w:rsidRDefault="005B27E6" w:rsidP="005B27E6">
            <w:pPr>
              <w:pStyle w:val="Standardtekst"/>
              <w:autoSpaceDE w:val="0"/>
              <w:rPr>
                <w:sz w:val="22"/>
                <w:szCs w:val="22"/>
              </w:rPr>
            </w:pPr>
            <w:r>
              <w:rPr>
                <w:sz w:val="22"/>
                <w:szCs w:val="22"/>
              </w:rPr>
              <w:t>1360 Bensinstasjon/vegserviceanlegg</w:t>
            </w:r>
          </w:p>
          <w:p w14:paraId="47782201" w14:textId="77777777" w:rsidR="005B27E6" w:rsidRDefault="005B27E6" w:rsidP="005B27E6">
            <w:pPr>
              <w:pStyle w:val="Standardtekst"/>
              <w:autoSpaceDE w:val="0"/>
              <w:rPr>
                <w:sz w:val="22"/>
                <w:szCs w:val="22"/>
              </w:rPr>
            </w:pPr>
            <w:r>
              <w:rPr>
                <w:sz w:val="22"/>
                <w:szCs w:val="22"/>
              </w:rPr>
              <w:t>1801 Bolig/forretning</w:t>
            </w:r>
          </w:p>
          <w:p w14:paraId="66BD58DA" w14:textId="77777777" w:rsidR="00CD447A" w:rsidRDefault="00CD447A" w:rsidP="005B27E6">
            <w:pPr>
              <w:pStyle w:val="Standardtekst"/>
              <w:autoSpaceDE w:val="0"/>
              <w:rPr>
                <w:sz w:val="22"/>
                <w:szCs w:val="22"/>
              </w:rPr>
            </w:pPr>
            <w:r>
              <w:rPr>
                <w:sz w:val="22"/>
                <w:szCs w:val="22"/>
              </w:rPr>
              <w:t>1802 Bolig/forretning/kontor</w:t>
            </w:r>
          </w:p>
          <w:p w14:paraId="090690E5" w14:textId="77777777" w:rsidR="00CD447A" w:rsidRDefault="00CD447A" w:rsidP="005B27E6">
            <w:pPr>
              <w:pStyle w:val="Standardtekst"/>
              <w:autoSpaceDE w:val="0"/>
              <w:rPr>
                <w:sz w:val="22"/>
                <w:szCs w:val="22"/>
              </w:rPr>
            </w:pPr>
            <w:r>
              <w:rPr>
                <w:sz w:val="22"/>
                <w:szCs w:val="22"/>
              </w:rPr>
              <w:t>1814 Forretning/tjenesteyting</w:t>
            </w:r>
          </w:p>
          <w:p w14:paraId="5BF151AB" w14:textId="77777777" w:rsidR="00CD447A" w:rsidRDefault="00CD447A" w:rsidP="00DE3540">
            <w:pPr>
              <w:pStyle w:val="Standardtekst"/>
              <w:autoSpaceDE w:val="0"/>
              <w:rPr>
                <w:sz w:val="22"/>
                <w:szCs w:val="22"/>
              </w:rPr>
            </w:pPr>
          </w:p>
          <w:p w14:paraId="53D6FAF7" w14:textId="77777777" w:rsidR="00830CB5" w:rsidRDefault="00830CB5" w:rsidP="00DE3540">
            <w:pPr>
              <w:pStyle w:val="Standardtekst"/>
              <w:autoSpaceDE w:val="0"/>
              <w:rPr>
                <w:sz w:val="22"/>
                <w:szCs w:val="22"/>
              </w:rPr>
            </w:pPr>
            <w:r>
              <w:rPr>
                <w:sz w:val="22"/>
                <w:szCs w:val="22"/>
              </w:rPr>
              <w:t>2010 Veg</w:t>
            </w:r>
          </w:p>
          <w:p w14:paraId="7966BA81" w14:textId="77777777" w:rsidR="00830CB5" w:rsidRDefault="00830CB5" w:rsidP="00DE3540">
            <w:pPr>
              <w:pStyle w:val="Standardtekst"/>
              <w:autoSpaceDE w:val="0"/>
              <w:rPr>
                <w:sz w:val="22"/>
                <w:szCs w:val="22"/>
              </w:rPr>
            </w:pPr>
            <w:r>
              <w:rPr>
                <w:sz w:val="22"/>
                <w:szCs w:val="22"/>
              </w:rPr>
              <w:lastRenderedPageBreak/>
              <w:t>2012 Fortau</w:t>
            </w:r>
          </w:p>
          <w:p w14:paraId="750DF2D4" w14:textId="77777777" w:rsidR="00830CB5" w:rsidRDefault="00830CB5" w:rsidP="00DE3540">
            <w:pPr>
              <w:pStyle w:val="Standardtekst"/>
              <w:autoSpaceDE w:val="0"/>
              <w:rPr>
                <w:sz w:val="22"/>
                <w:szCs w:val="22"/>
              </w:rPr>
            </w:pPr>
            <w:r>
              <w:rPr>
                <w:sz w:val="22"/>
                <w:szCs w:val="22"/>
              </w:rPr>
              <w:t>2014 Gatetun</w:t>
            </w:r>
          </w:p>
          <w:p w14:paraId="3329948B" w14:textId="77777777" w:rsidR="00830CB5" w:rsidRDefault="00830CB5" w:rsidP="00DE3540">
            <w:pPr>
              <w:pStyle w:val="Standardtekst"/>
              <w:autoSpaceDE w:val="0"/>
              <w:rPr>
                <w:sz w:val="22"/>
                <w:szCs w:val="22"/>
              </w:rPr>
            </w:pPr>
            <w:r>
              <w:rPr>
                <w:sz w:val="22"/>
                <w:szCs w:val="22"/>
              </w:rPr>
              <w:t>2015 Gang/sykkelveg</w:t>
            </w:r>
          </w:p>
          <w:p w14:paraId="5D347721" w14:textId="77777777" w:rsidR="005E2D17" w:rsidRDefault="005E2D17" w:rsidP="00DE3540">
            <w:pPr>
              <w:pStyle w:val="Standardtekst"/>
              <w:autoSpaceDE w:val="0"/>
              <w:rPr>
                <w:sz w:val="22"/>
                <w:szCs w:val="22"/>
              </w:rPr>
            </w:pPr>
            <w:r>
              <w:rPr>
                <w:sz w:val="22"/>
                <w:szCs w:val="22"/>
              </w:rPr>
              <w:t>2016 Gangveg/gangareal/gågate</w:t>
            </w:r>
          </w:p>
          <w:p w14:paraId="40CB16A3" w14:textId="77777777" w:rsidR="005E2D17" w:rsidRDefault="005E2D17" w:rsidP="00DE3540">
            <w:pPr>
              <w:pStyle w:val="Standardtekst"/>
              <w:autoSpaceDE w:val="0"/>
              <w:rPr>
                <w:sz w:val="22"/>
                <w:szCs w:val="22"/>
              </w:rPr>
            </w:pPr>
            <w:r>
              <w:rPr>
                <w:sz w:val="22"/>
                <w:szCs w:val="22"/>
              </w:rPr>
              <w:t>2019 Annen veggrunn – grøntareal</w:t>
            </w:r>
          </w:p>
          <w:p w14:paraId="4A304966" w14:textId="77777777" w:rsidR="00830CB5" w:rsidRDefault="00830CB5" w:rsidP="00DE3540">
            <w:pPr>
              <w:pStyle w:val="Standardtekst"/>
              <w:autoSpaceDE w:val="0"/>
              <w:rPr>
                <w:sz w:val="22"/>
                <w:szCs w:val="22"/>
              </w:rPr>
            </w:pPr>
            <w:r>
              <w:rPr>
                <w:sz w:val="22"/>
                <w:szCs w:val="22"/>
              </w:rPr>
              <w:t>2073 Kollektivholdeplass</w:t>
            </w:r>
          </w:p>
          <w:p w14:paraId="397CB442" w14:textId="77777777" w:rsidR="00830CB5" w:rsidRDefault="00830CB5" w:rsidP="00DE3540">
            <w:pPr>
              <w:pStyle w:val="Standardtekst"/>
              <w:autoSpaceDE w:val="0"/>
              <w:rPr>
                <w:sz w:val="22"/>
                <w:szCs w:val="22"/>
              </w:rPr>
            </w:pPr>
            <w:r>
              <w:rPr>
                <w:sz w:val="22"/>
                <w:szCs w:val="22"/>
              </w:rPr>
              <w:t>2080 Parkering</w:t>
            </w:r>
          </w:p>
          <w:p w14:paraId="001C1887" w14:textId="77777777" w:rsidR="00830CB5" w:rsidRDefault="00CD447A" w:rsidP="00DE3540">
            <w:pPr>
              <w:pStyle w:val="Standardtekst"/>
              <w:autoSpaceDE w:val="0"/>
              <w:rPr>
                <w:sz w:val="22"/>
                <w:szCs w:val="22"/>
              </w:rPr>
            </w:pPr>
            <w:r>
              <w:rPr>
                <w:sz w:val="22"/>
                <w:szCs w:val="22"/>
              </w:rPr>
              <w:t>2900 Angitte samferdselsanlegg og/eller teknisk infrastrukturtraseer kombinert med andre angitte hovedformål</w:t>
            </w:r>
          </w:p>
          <w:p w14:paraId="50E5B0A2" w14:textId="77777777" w:rsidR="005B27E6" w:rsidRDefault="005B27E6" w:rsidP="00DE3540">
            <w:pPr>
              <w:pStyle w:val="Standardtekst"/>
              <w:autoSpaceDE w:val="0"/>
              <w:rPr>
                <w:sz w:val="22"/>
                <w:szCs w:val="22"/>
              </w:rPr>
            </w:pPr>
          </w:p>
          <w:p w14:paraId="16B61C89" w14:textId="77777777" w:rsidR="00CD447A" w:rsidRDefault="00CD447A" w:rsidP="00DE3540">
            <w:pPr>
              <w:pStyle w:val="Standardtekst"/>
              <w:autoSpaceDE w:val="0"/>
              <w:rPr>
                <w:sz w:val="22"/>
                <w:szCs w:val="22"/>
              </w:rPr>
            </w:pPr>
          </w:p>
          <w:p w14:paraId="637161EC" w14:textId="77777777" w:rsidR="008E6801" w:rsidRDefault="008E6801" w:rsidP="00DE3540">
            <w:pPr>
              <w:pStyle w:val="Standardtekst"/>
              <w:autoSpaceDE w:val="0"/>
              <w:rPr>
                <w:sz w:val="22"/>
                <w:szCs w:val="22"/>
              </w:rPr>
            </w:pPr>
          </w:p>
          <w:p w14:paraId="0FC696BE" w14:textId="77777777" w:rsidR="004522ED" w:rsidRDefault="004522ED" w:rsidP="00DE3540">
            <w:pPr>
              <w:pStyle w:val="Standardtekst"/>
              <w:autoSpaceDE w:val="0"/>
              <w:rPr>
                <w:sz w:val="22"/>
                <w:szCs w:val="22"/>
              </w:rPr>
            </w:pPr>
            <w:r>
              <w:rPr>
                <w:sz w:val="22"/>
                <w:szCs w:val="22"/>
              </w:rPr>
              <w:t>3040 Friområde</w:t>
            </w:r>
          </w:p>
          <w:p w14:paraId="5091C21A" w14:textId="77777777" w:rsidR="004522ED" w:rsidRDefault="004522ED" w:rsidP="00DE3540">
            <w:pPr>
              <w:pStyle w:val="Standardtekst"/>
              <w:autoSpaceDE w:val="0"/>
              <w:rPr>
                <w:sz w:val="22"/>
                <w:szCs w:val="22"/>
              </w:rPr>
            </w:pPr>
          </w:p>
          <w:p w14:paraId="02D03970" w14:textId="77777777" w:rsidR="008E6801" w:rsidRDefault="008E6801" w:rsidP="00DE3540">
            <w:pPr>
              <w:pStyle w:val="Standardtekst"/>
              <w:autoSpaceDE w:val="0"/>
              <w:rPr>
                <w:sz w:val="22"/>
                <w:szCs w:val="22"/>
              </w:rPr>
            </w:pPr>
          </w:p>
          <w:p w14:paraId="093836F0" w14:textId="77777777" w:rsidR="00830CB5" w:rsidRDefault="005E2D17" w:rsidP="00DE3540">
            <w:pPr>
              <w:pStyle w:val="Standardtekst"/>
              <w:autoSpaceDE w:val="0"/>
              <w:rPr>
                <w:sz w:val="22"/>
                <w:szCs w:val="22"/>
              </w:rPr>
            </w:pPr>
            <w:r>
              <w:rPr>
                <w:sz w:val="22"/>
                <w:szCs w:val="22"/>
              </w:rPr>
              <w:t>6800</w:t>
            </w:r>
            <w:r w:rsidR="00830CB5">
              <w:rPr>
                <w:sz w:val="22"/>
                <w:szCs w:val="22"/>
              </w:rPr>
              <w:t xml:space="preserve"> </w:t>
            </w:r>
            <w:r>
              <w:rPr>
                <w:sz w:val="22"/>
                <w:szCs w:val="22"/>
              </w:rPr>
              <w:t>Kombinerte formål i sjø og vassdrag</w:t>
            </w:r>
          </w:p>
          <w:p w14:paraId="4CA03FF9" w14:textId="77777777" w:rsidR="00830CB5" w:rsidRDefault="00830CB5" w:rsidP="00235220">
            <w:pPr>
              <w:pStyle w:val="Standardtekst"/>
              <w:autoSpaceDE w:val="0"/>
              <w:spacing w:after="113"/>
              <w:rPr>
                <w:sz w:val="22"/>
                <w:szCs w:val="22"/>
              </w:rPr>
            </w:pPr>
          </w:p>
          <w:p w14:paraId="3AC3196D" w14:textId="77777777" w:rsidR="00C2788B" w:rsidRDefault="00C2788B" w:rsidP="00C2788B">
            <w:pPr>
              <w:pStyle w:val="Standardtekst"/>
              <w:autoSpaceDE w:val="0"/>
              <w:spacing w:before="240"/>
              <w:rPr>
                <w:sz w:val="22"/>
                <w:szCs w:val="22"/>
              </w:rPr>
            </w:pPr>
            <w:r>
              <w:rPr>
                <w:sz w:val="22"/>
                <w:szCs w:val="22"/>
              </w:rPr>
              <w:t>RpAngittHensynSone – Båndlegging etter lov om kulturminner</w:t>
            </w:r>
          </w:p>
        </w:tc>
      </w:tr>
    </w:tbl>
    <w:p w14:paraId="1C443AA6" w14:textId="77777777" w:rsidR="00830CB5" w:rsidRDefault="00830CB5" w:rsidP="00830CB5">
      <w:pPr>
        <w:pStyle w:val="Standardtekst"/>
        <w:autoSpaceDE w:val="0"/>
        <w:spacing w:after="113"/>
        <w:rPr>
          <w:sz w:val="22"/>
          <w:szCs w:val="22"/>
        </w:rPr>
      </w:pPr>
    </w:p>
    <w:p w14:paraId="008AAD34" w14:textId="77777777" w:rsidR="00830CB5" w:rsidRPr="009367BA" w:rsidRDefault="00830CB5" w:rsidP="00830CB5">
      <w:pPr>
        <w:pStyle w:val="Standardtekst"/>
        <w:numPr>
          <w:ilvl w:val="0"/>
          <w:numId w:val="1"/>
        </w:numPr>
        <w:autoSpaceDE w:val="0"/>
        <w:rPr>
          <w:sz w:val="22"/>
          <w:szCs w:val="22"/>
        </w:rPr>
      </w:pPr>
      <w:r>
        <w:rPr>
          <w:b/>
          <w:bCs/>
          <w:sz w:val="22"/>
          <w:szCs w:val="22"/>
        </w:rPr>
        <w:t xml:space="preserve">Tjenesteyting </w:t>
      </w:r>
      <w:r>
        <w:rPr>
          <w:bCs/>
          <w:sz w:val="22"/>
          <w:szCs w:val="22"/>
        </w:rPr>
        <w:t>(</w:t>
      </w:r>
      <w:r w:rsidR="009367BA">
        <w:rPr>
          <w:bCs/>
          <w:sz w:val="22"/>
          <w:szCs w:val="22"/>
        </w:rPr>
        <w:t>BOP</w:t>
      </w:r>
      <w:r>
        <w:rPr>
          <w:bCs/>
          <w:sz w:val="22"/>
          <w:szCs w:val="22"/>
        </w:rPr>
        <w:t>)</w:t>
      </w:r>
      <w:r w:rsidR="00B74C66">
        <w:rPr>
          <w:bCs/>
          <w:sz w:val="22"/>
          <w:szCs w:val="22"/>
        </w:rPr>
        <w:t xml:space="preserve"> </w:t>
      </w:r>
      <w:r w:rsidR="004522ED">
        <w:rPr>
          <w:bCs/>
          <w:sz w:val="22"/>
          <w:szCs w:val="22"/>
        </w:rPr>
        <w:t xml:space="preserve">– </w:t>
      </w:r>
      <w:r w:rsidR="00F23CAD">
        <w:rPr>
          <w:bCs/>
          <w:sz w:val="22"/>
          <w:szCs w:val="22"/>
        </w:rPr>
        <w:t>Bygget omtales som «dykkerbrygga». O</w:t>
      </w:r>
      <w:r w:rsidR="004522ED">
        <w:rPr>
          <w:bCs/>
          <w:sz w:val="22"/>
          <w:szCs w:val="22"/>
        </w:rPr>
        <w:t xml:space="preserve">mfatter i dag forsamlingslokale. Kan benyttes til bevertning, forsamlingslokale </w:t>
      </w:r>
      <w:r w:rsidR="00F23CAD">
        <w:rPr>
          <w:bCs/>
          <w:sz w:val="22"/>
          <w:szCs w:val="22"/>
        </w:rPr>
        <w:t>med utstillinger, salg av tjenester o.l.</w:t>
      </w:r>
    </w:p>
    <w:p w14:paraId="63234E86" w14:textId="4F72E0FD" w:rsidR="009367BA" w:rsidRPr="00B33992" w:rsidRDefault="009367BA" w:rsidP="00830CB5">
      <w:pPr>
        <w:pStyle w:val="Standardtekst"/>
        <w:numPr>
          <w:ilvl w:val="0"/>
          <w:numId w:val="1"/>
        </w:numPr>
        <w:autoSpaceDE w:val="0"/>
        <w:rPr>
          <w:sz w:val="22"/>
          <w:szCs w:val="22"/>
        </w:rPr>
      </w:pPr>
      <w:r>
        <w:rPr>
          <w:b/>
          <w:bCs/>
          <w:sz w:val="22"/>
          <w:szCs w:val="22"/>
        </w:rPr>
        <w:t xml:space="preserve">Fritids- og turistformål </w:t>
      </w:r>
      <w:r>
        <w:rPr>
          <w:bCs/>
          <w:sz w:val="22"/>
          <w:szCs w:val="22"/>
        </w:rPr>
        <w:t xml:space="preserve">(BFT) – området kan benyttes til formål knyttet til fritids- og turistformål. Dette kan være overnattingsplasser, aktiviteter og installasjoner. </w:t>
      </w:r>
      <w:r w:rsidR="00134122">
        <w:rPr>
          <w:bCs/>
          <w:sz w:val="22"/>
          <w:szCs w:val="22"/>
        </w:rPr>
        <w:t xml:space="preserve"> Atkomstveg ligger i vestre kant av </w:t>
      </w:r>
      <w:r w:rsidR="00582846">
        <w:rPr>
          <w:bCs/>
          <w:sz w:val="22"/>
          <w:szCs w:val="22"/>
        </w:rPr>
        <w:t xml:space="preserve">planområdet – mot Åsfjæra. </w:t>
      </w:r>
    </w:p>
    <w:p w14:paraId="5C885215" w14:textId="77777777" w:rsidR="00830CB5" w:rsidRPr="00390D47" w:rsidRDefault="00830CB5" w:rsidP="00830CB5">
      <w:pPr>
        <w:pStyle w:val="Standardtekst"/>
        <w:numPr>
          <w:ilvl w:val="0"/>
          <w:numId w:val="1"/>
        </w:numPr>
        <w:autoSpaceDE w:val="0"/>
        <w:rPr>
          <w:sz w:val="22"/>
          <w:szCs w:val="22"/>
        </w:rPr>
      </w:pPr>
      <w:r>
        <w:rPr>
          <w:b/>
          <w:bCs/>
          <w:sz w:val="22"/>
          <w:szCs w:val="22"/>
        </w:rPr>
        <w:t xml:space="preserve">Bensinstasjon/vegserviceanlegg </w:t>
      </w:r>
      <w:r>
        <w:rPr>
          <w:bCs/>
          <w:sz w:val="22"/>
          <w:szCs w:val="22"/>
        </w:rPr>
        <w:t>(</w:t>
      </w:r>
      <w:r w:rsidR="009367BA">
        <w:rPr>
          <w:bCs/>
          <w:sz w:val="22"/>
          <w:szCs w:val="22"/>
        </w:rPr>
        <w:t>BV</w:t>
      </w:r>
      <w:r>
        <w:rPr>
          <w:bCs/>
          <w:sz w:val="22"/>
          <w:szCs w:val="22"/>
        </w:rPr>
        <w:t xml:space="preserve">) </w:t>
      </w:r>
      <w:r w:rsidR="00B74C66">
        <w:rPr>
          <w:bCs/>
          <w:sz w:val="22"/>
          <w:szCs w:val="22"/>
        </w:rPr>
        <w:t xml:space="preserve">– Formålet dekker to vertikalnivå. </w:t>
      </w:r>
      <w:r>
        <w:rPr>
          <w:bCs/>
          <w:sz w:val="22"/>
          <w:szCs w:val="22"/>
        </w:rPr>
        <w:t>Arealbruken kan være lager, salg og service. I området inngår en trafostasjon.</w:t>
      </w:r>
      <w:r w:rsidR="00B74C66">
        <w:rPr>
          <w:bCs/>
          <w:sz w:val="22"/>
          <w:szCs w:val="22"/>
        </w:rPr>
        <w:t xml:space="preserve"> </w:t>
      </w:r>
      <w:r w:rsidR="00F75BE5">
        <w:rPr>
          <w:bCs/>
          <w:sz w:val="22"/>
          <w:szCs w:val="22"/>
        </w:rPr>
        <w:t xml:space="preserve">Bygget </w:t>
      </w:r>
      <w:r w:rsidR="009475D1">
        <w:rPr>
          <w:bCs/>
          <w:sz w:val="22"/>
          <w:szCs w:val="22"/>
        </w:rPr>
        <w:t xml:space="preserve">på </w:t>
      </w:r>
      <w:r w:rsidR="00F75BE5">
        <w:rPr>
          <w:bCs/>
          <w:sz w:val="22"/>
          <w:szCs w:val="22"/>
        </w:rPr>
        <w:t xml:space="preserve">nivået over bensinstasjonen kan ha trappeatkomst på formålet. </w:t>
      </w:r>
      <w:r w:rsidR="001A13B7">
        <w:rPr>
          <w:bCs/>
          <w:sz w:val="22"/>
          <w:szCs w:val="22"/>
        </w:rPr>
        <w:t xml:space="preserve">Parkering og garasjebygg tillates på </w:t>
      </w:r>
      <w:r w:rsidR="00667DA8">
        <w:rPr>
          <w:bCs/>
          <w:sz w:val="22"/>
          <w:szCs w:val="22"/>
        </w:rPr>
        <w:t>takplanet.</w:t>
      </w:r>
      <w:r w:rsidR="001A13B7">
        <w:rPr>
          <w:bCs/>
          <w:sz w:val="22"/>
          <w:szCs w:val="22"/>
        </w:rPr>
        <w:t xml:space="preserve"> </w:t>
      </w:r>
    </w:p>
    <w:p w14:paraId="74C1C80B" w14:textId="77777777" w:rsidR="009367BA" w:rsidRPr="00863073" w:rsidRDefault="00235220" w:rsidP="009367BA">
      <w:pPr>
        <w:pStyle w:val="Standardtekst"/>
        <w:numPr>
          <w:ilvl w:val="0"/>
          <w:numId w:val="1"/>
        </w:numPr>
        <w:autoSpaceDE w:val="0"/>
        <w:rPr>
          <w:sz w:val="22"/>
          <w:szCs w:val="22"/>
        </w:rPr>
      </w:pPr>
      <w:r>
        <w:rPr>
          <w:b/>
          <w:sz w:val="22"/>
          <w:szCs w:val="22"/>
        </w:rPr>
        <w:t>Bolig/forretning</w:t>
      </w:r>
      <w:r w:rsidR="00830CB5">
        <w:rPr>
          <w:b/>
          <w:sz w:val="22"/>
          <w:szCs w:val="22"/>
        </w:rPr>
        <w:t xml:space="preserve"> </w:t>
      </w:r>
      <w:r w:rsidR="00830CB5">
        <w:rPr>
          <w:sz w:val="22"/>
          <w:szCs w:val="22"/>
        </w:rPr>
        <w:t>(</w:t>
      </w:r>
      <w:r w:rsidR="009367BA">
        <w:rPr>
          <w:sz w:val="22"/>
          <w:szCs w:val="22"/>
        </w:rPr>
        <w:t>BKB</w:t>
      </w:r>
      <w:r w:rsidR="00830CB5">
        <w:rPr>
          <w:sz w:val="22"/>
          <w:szCs w:val="22"/>
        </w:rPr>
        <w:t>)</w:t>
      </w:r>
      <w:r w:rsidR="00830CB5">
        <w:rPr>
          <w:b/>
          <w:sz w:val="22"/>
          <w:szCs w:val="22"/>
        </w:rPr>
        <w:t xml:space="preserve"> </w:t>
      </w:r>
      <w:r w:rsidR="00B74C66">
        <w:rPr>
          <w:sz w:val="22"/>
          <w:szCs w:val="22"/>
        </w:rPr>
        <w:t xml:space="preserve">– </w:t>
      </w:r>
      <w:r w:rsidR="00830CB5">
        <w:rPr>
          <w:sz w:val="22"/>
          <w:szCs w:val="22"/>
        </w:rPr>
        <w:t xml:space="preserve">Arealbruken kan være </w:t>
      </w:r>
      <w:r w:rsidR="00B74C66">
        <w:rPr>
          <w:sz w:val="22"/>
          <w:szCs w:val="22"/>
        </w:rPr>
        <w:t>bolig og forretninger.</w:t>
      </w:r>
      <w:r w:rsidR="00830CB5">
        <w:rPr>
          <w:sz w:val="22"/>
          <w:szCs w:val="22"/>
        </w:rPr>
        <w:t xml:space="preserve"> </w:t>
      </w:r>
      <w:r w:rsidR="009367BA">
        <w:rPr>
          <w:bCs/>
          <w:sz w:val="22"/>
          <w:szCs w:val="22"/>
        </w:rPr>
        <w:t xml:space="preserve">På område BKB1finnes det bunker med overbygg fra okkupasjonstiden 1940-1945. </w:t>
      </w:r>
    </w:p>
    <w:p w14:paraId="492434B9" w14:textId="77777777" w:rsidR="00830CB5" w:rsidRDefault="009367BA" w:rsidP="00830CB5">
      <w:pPr>
        <w:pStyle w:val="Standardtekst"/>
        <w:numPr>
          <w:ilvl w:val="0"/>
          <w:numId w:val="1"/>
        </w:numPr>
        <w:autoSpaceDE w:val="0"/>
        <w:rPr>
          <w:sz w:val="22"/>
          <w:szCs w:val="22"/>
        </w:rPr>
      </w:pPr>
      <w:r>
        <w:rPr>
          <w:b/>
          <w:sz w:val="22"/>
          <w:szCs w:val="22"/>
        </w:rPr>
        <w:t xml:space="preserve">Bolig/forretning/kontor </w:t>
      </w:r>
      <w:r>
        <w:rPr>
          <w:sz w:val="22"/>
          <w:szCs w:val="22"/>
        </w:rPr>
        <w:t xml:space="preserve">(BKB) – arealet omfatter det gamle hotellbygget. </w:t>
      </w:r>
      <w:r w:rsidR="00F23CAD">
        <w:rPr>
          <w:sz w:val="22"/>
          <w:szCs w:val="22"/>
        </w:rPr>
        <w:t>Etasjene i b</w:t>
      </w:r>
      <w:r>
        <w:rPr>
          <w:sz w:val="22"/>
          <w:szCs w:val="22"/>
        </w:rPr>
        <w:t>ygget benyttes i dag til</w:t>
      </w:r>
      <w:r w:rsidR="00F23CAD">
        <w:rPr>
          <w:sz w:val="22"/>
          <w:szCs w:val="22"/>
        </w:rPr>
        <w:t xml:space="preserve"> ulike formål</w:t>
      </w:r>
      <w:r>
        <w:rPr>
          <w:sz w:val="22"/>
          <w:szCs w:val="22"/>
        </w:rPr>
        <w:t xml:space="preserve"> og det skal også være rom for at framtidig bruk ikke begrenses av formålet. </w:t>
      </w:r>
      <w:r w:rsidR="00FB00CF">
        <w:rPr>
          <w:sz w:val="22"/>
          <w:szCs w:val="22"/>
        </w:rPr>
        <w:t>Arealbruken kan også være overnatting og tjenesteyting.</w:t>
      </w:r>
    </w:p>
    <w:p w14:paraId="0D077840" w14:textId="77777777" w:rsidR="004522ED" w:rsidRPr="004522ED" w:rsidRDefault="004522ED" w:rsidP="00830CB5">
      <w:pPr>
        <w:pStyle w:val="Standardtekst"/>
        <w:numPr>
          <w:ilvl w:val="0"/>
          <w:numId w:val="1"/>
        </w:numPr>
        <w:autoSpaceDE w:val="0"/>
        <w:rPr>
          <w:sz w:val="22"/>
          <w:szCs w:val="22"/>
        </w:rPr>
      </w:pPr>
      <w:r w:rsidRPr="004522ED">
        <w:rPr>
          <w:b/>
          <w:sz w:val="22"/>
          <w:szCs w:val="22"/>
        </w:rPr>
        <w:t xml:space="preserve">Forretning/tjenesteyting </w:t>
      </w:r>
      <w:r w:rsidRPr="004522ED">
        <w:rPr>
          <w:sz w:val="22"/>
          <w:szCs w:val="22"/>
        </w:rPr>
        <w:t xml:space="preserve">(BKB) - </w:t>
      </w:r>
      <w:r w:rsidRPr="004522ED">
        <w:rPr>
          <w:bCs/>
          <w:sz w:val="22"/>
          <w:szCs w:val="22"/>
        </w:rPr>
        <w:t xml:space="preserve">arealbruken kan være forsamlingslokale med museum, konserter, utstillinger ol. Ranheimbrygga på BKB3 sikres mot riving. </w:t>
      </w:r>
      <w:r w:rsidR="002E2F9C">
        <w:rPr>
          <w:bCs/>
          <w:sz w:val="22"/>
          <w:szCs w:val="22"/>
        </w:rPr>
        <w:t xml:space="preserve">Opparbeidet uteareal er tillatt. </w:t>
      </w:r>
    </w:p>
    <w:p w14:paraId="729CD6F6" w14:textId="77777777" w:rsidR="00830CB5" w:rsidRPr="00390D47" w:rsidRDefault="00830CB5" w:rsidP="00830CB5">
      <w:pPr>
        <w:pStyle w:val="Standardtekst"/>
        <w:numPr>
          <w:ilvl w:val="0"/>
          <w:numId w:val="1"/>
        </w:numPr>
        <w:autoSpaceDE w:val="0"/>
        <w:rPr>
          <w:sz w:val="22"/>
          <w:szCs w:val="22"/>
        </w:rPr>
      </w:pPr>
      <w:r>
        <w:rPr>
          <w:b/>
          <w:bCs/>
          <w:sz w:val="22"/>
          <w:szCs w:val="22"/>
        </w:rPr>
        <w:t xml:space="preserve">Veg </w:t>
      </w:r>
      <w:r w:rsidR="00F23CAD">
        <w:rPr>
          <w:bCs/>
          <w:sz w:val="22"/>
          <w:szCs w:val="22"/>
        </w:rPr>
        <w:t>(SV</w:t>
      </w:r>
      <w:r w:rsidR="00B74C66">
        <w:rPr>
          <w:bCs/>
          <w:sz w:val="22"/>
          <w:szCs w:val="22"/>
        </w:rPr>
        <w:t xml:space="preserve">) – offentlig veg - </w:t>
      </w:r>
      <w:r>
        <w:rPr>
          <w:bCs/>
          <w:sz w:val="22"/>
          <w:szCs w:val="22"/>
        </w:rPr>
        <w:t xml:space="preserve">Kjørebanen vil normalt være 5,5 m brei pluss en 0,25 m asfaltert skulder på hver side. </w:t>
      </w:r>
      <w:r w:rsidR="004522ED">
        <w:rPr>
          <w:bCs/>
          <w:sz w:val="22"/>
          <w:szCs w:val="22"/>
        </w:rPr>
        <w:t xml:space="preserve">Gjennomkjøring forbudt i Torggata </w:t>
      </w:r>
      <w:r w:rsidR="00C314B8">
        <w:rPr>
          <w:bCs/>
          <w:sz w:val="22"/>
          <w:szCs w:val="22"/>
        </w:rPr>
        <w:t xml:space="preserve">fra Sørlandsvegen </w:t>
      </w:r>
      <w:r w:rsidR="00C314B8">
        <w:rPr>
          <w:rFonts w:cs="Times New Roman"/>
          <w:bCs/>
          <w:sz w:val="22"/>
          <w:szCs w:val="22"/>
        </w:rPr>
        <w:t>til krysset mellom Lorentsenbakken og Torggata.</w:t>
      </w:r>
      <w:r w:rsidR="00F23CAD">
        <w:rPr>
          <w:rFonts w:cs="Times New Roman"/>
          <w:bCs/>
          <w:sz w:val="22"/>
          <w:szCs w:val="22"/>
        </w:rPr>
        <w:t xml:space="preserve"> Denne strekningen er utformet for atkomst med vogntog for varelevering o.l. </w:t>
      </w:r>
    </w:p>
    <w:p w14:paraId="05EF7F8D" w14:textId="77777777" w:rsidR="00B74C66" w:rsidRPr="00B74C66" w:rsidRDefault="00830CB5" w:rsidP="00830CB5">
      <w:pPr>
        <w:pStyle w:val="Standardtekst"/>
        <w:numPr>
          <w:ilvl w:val="0"/>
          <w:numId w:val="1"/>
        </w:numPr>
        <w:autoSpaceDE w:val="0"/>
        <w:rPr>
          <w:sz w:val="22"/>
          <w:szCs w:val="22"/>
        </w:rPr>
      </w:pPr>
      <w:r w:rsidRPr="00B74C66">
        <w:rPr>
          <w:b/>
          <w:bCs/>
          <w:sz w:val="22"/>
          <w:szCs w:val="22"/>
        </w:rPr>
        <w:t xml:space="preserve">Fortau </w:t>
      </w:r>
      <w:r w:rsidRPr="00B74C66">
        <w:rPr>
          <w:bCs/>
          <w:sz w:val="22"/>
          <w:szCs w:val="22"/>
        </w:rPr>
        <w:t xml:space="preserve">(FT) </w:t>
      </w:r>
      <w:r w:rsidR="00F23CAD">
        <w:rPr>
          <w:bCs/>
          <w:sz w:val="22"/>
          <w:szCs w:val="22"/>
        </w:rPr>
        <w:t>omfatter syv</w:t>
      </w:r>
      <w:r w:rsidR="00B74C66">
        <w:rPr>
          <w:bCs/>
          <w:sz w:val="22"/>
          <w:szCs w:val="22"/>
        </w:rPr>
        <w:t xml:space="preserve"> areal.</w:t>
      </w:r>
    </w:p>
    <w:p w14:paraId="4FFCF227" w14:textId="77777777" w:rsidR="00830CB5" w:rsidRPr="00B74C66" w:rsidRDefault="00830CB5" w:rsidP="00830CB5">
      <w:pPr>
        <w:pStyle w:val="Standardtekst"/>
        <w:numPr>
          <w:ilvl w:val="0"/>
          <w:numId w:val="1"/>
        </w:numPr>
        <w:autoSpaceDE w:val="0"/>
        <w:rPr>
          <w:sz w:val="22"/>
          <w:szCs w:val="22"/>
        </w:rPr>
      </w:pPr>
      <w:r w:rsidRPr="00B74C66">
        <w:rPr>
          <w:b/>
          <w:bCs/>
          <w:sz w:val="22"/>
          <w:szCs w:val="22"/>
        </w:rPr>
        <w:t xml:space="preserve">Gatetun </w:t>
      </w:r>
      <w:r w:rsidR="00F23CAD">
        <w:rPr>
          <w:bCs/>
          <w:sz w:val="22"/>
          <w:szCs w:val="22"/>
        </w:rPr>
        <w:t>(SGT</w:t>
      </w:r>
      <w:r w:rsidRPr="00B74C66">
        <w:rPr>
          <w:bCs/>
          <w:sz w:val="22"/>
          <w:szCs w:val="22"/>
        </w:rPr>
        <w:t xml:space="preserve">) </w:t>
      </w:r>
      <w:r w:rsidR="00B74C66">
        <w:rPr>
          <w:bCs/>
          <w:sz w:val="22"/>
          <w:szCs w:val="22"/>
        </w:rPr>
        <w:t xml:space="preserve">- </w:t>
      </w:r>
      <w:r w:rsidRPr="00B74C66">
        <w:rPr>
          <w:bCs/>
          <w:sz w:val="22"/>
          <w:szCs w:val="22"/>
        </w:rPr>
        <w:t xml:space="preserve">Arealbruken </w:t>
      </w:r>
      <w:r w:rsidR="00B74C66">
        <w:rPr>
          <w:bCs/>
          <w:sz w:val="22"/>
          <w:szCs w:val="22"/>
        </w:rPr>
        <w:t>er hovedsakelig oppholdsareal og areal for myke trafikanter</w:t>
      </w:r>
      <w:r w:rsidRPr="00B74C66">
        <w:rPr>
          <w:bCs/>
          <w:sz w:val="22"/>
          <w:szCs w:val="22"/>
        </w:rPr>
        <w:t>.</w:t>
      </w:r>
      <w:r w:rsidR="008E6801">
        <w:rPr>
          <w:bCs/>
          <w:sz w:val="22"/>
          <w:szCs w:val="22"/>
        </w:rPr>
        <w:t xml:space="preserve"> </w:t>
      </w:r>
      <w:r w:rsidR="008E6801" w:rsidRPr="00B74C66">
        <w:rPr>
          <w:bCs/>
          <w:sz w:val="22"/>
          <w:szCs w:val="22"/>
        </w:rPr>
        <w:t>Biltrafikk fo</w:t>
      </w:r>
      <w:r w:rsidR="008E6801">
        <w:rPr>
          <w:bCs/>
          <w:sz w:val="22"/>
          <w:szCs w:val="22"/>
        </w:rPr>
        <w:t>r atkomst og service er tillatt. Installasjoner er tillatt.</w:t>
      </w:r>
      <w:r w:rsidRPr="00B74C66">
        <w:rPr>
          <w:bCs/>
          <w:sz w:val="22"/>
          <w:szCs w:val="22"/>
        </w:rPr>
        <w:t xml:space="preserve"> Det kan også opparbeides grøntanlegg med beplantning og </w:t>
      </w:r>
      <w:r w:rsidR="000F582A">
        <w:rPr>
          <w:bCs/>
          <w:sz w:val="22"/>
          <w:szCs w:val="22"/>
        </w:rPr>
        <w:t>areal</w:t>
      </w:r>
      <w:r w:rsidRPr="00B74C66">
        <w:rPr>
          <w:bCs/>
          <w:sz w:val="22"/>
          <w:szCs w:val="22"/>
        </w:rPr>
        <w:t xml:space="preserve"> for opphold og lek. </w:t>
      </w:r>
      <w:r w:rsidR="00F23CAD">
        <w:rPr>
          <w:bCs/>
          <w:sz w:val="22"/>
          <w:szCs w:val="22"/>
        </w:rPr>
        <w:t xml:space="preserve">Formålet kan </w:t>
      </w:r>
      <w:r w:rsidR="007E12B2">
        <w:rPr>
          <w:bCs/>
          <w:sz w:val="22"/>
          <w:szCs w:val="22"/>
        </w:rPr>
        <w:t xml:space="preserve">benyttes til torghandel. </w:t>
      </w:r>
    </w:p>
    <w:p w14:paraId="35E2A945" w14:textId="77777777" w:rsidR="00830CB5" w:rsidRPr="008D76D0" w:rsidRDefault="00830CB5" w:rsidP="00830CB5">
      <w:pPr>
        <w:pStyle w:val="Standardtekst"/>
        <w:numPr>
          <w:ilvl w:val="0"/>
          <w:numId w:val="1"/>
        </w:numPr>
        <w:autoSpaceDE w:val="0"/>
        <w:rPr>
          <w:sz w:val="22"/>
          <w:szCs w:val="22"/>
        </w:rPr>
      </w:pPr>
      <w:r>
        <w:rPr>
          <w:b/>
          <w:bCs/>
          <w:sz w:val="22"/>
          <w:szCs w:val="22"/>
        </w:rPr>
        <w:t xml:space="preserve">Gang/sykkelveg </w:t>
      </w:r>
      <w:r w:rsidR="00F23CAD">
        <w:rPr>
          <w:bCs/>
          <w:sz w:val="22"/>
          <w:szCs w:val="22"/>
        </w:rPr>
        <w:t>(SGS</w:t>
      </w:r>
      <w:r>
        <w:rPr>
          <w:bCs/>
          <w:sz w:val="22"/>
          <w:szCs w:val="22"/>
        </w:rPr>
        <w:t>) omfatter 127 m² og reguleres med 4,0 m bredde. Gang- og sykkelvegen tilfredsstiller ikke kravene til universell utforming.</w:t>
      </w:r>
    </w:p>
    <w:p w14:paraId="53849382" w14:textId="77777777" w:rsidR="008D76D0" w:rsidRPr="00390D47" w:rsidRDefault="008D76D0" w:rsidP="00830CB5">
      <w:pPr>
        <w:pStyle w:val="Standardtekst"/>
        <w:numPr>
          <w:ilvl w:val="0"/>
          <w:numId w:val="1"/>
        </w:numPr>
        <w:autoSpaceDE w:val="0"/>
        <w:rPr>
          <w:sz w:val="22"/>
          <w:szCs w:val="22"/>
        </w:rPr>
      </w:pPr>
      <w:r>
        <w:rPr>
          <w:b/>
          <w:bCs/>
          <w:sz w:val="22"/>
          <w:szCs w:val="22"/>
        </w:rPr>
        <w:t xml:space="preserve">Gangveg </w:t>
      </w:r>
      <w:r w:rsidR="00F23CAD">
        <w:rPr>
          <w:bCs/>
          <w:sz w:val="22"/>
          <w:szCs w:val="22"/>
        </w:rPr>
        <w:t>(SGG</w:t>
      </w:r>
      <w:r w:rsidR="00B74C66">
        <w:rPr>
          <w:bCs/>
          <w:sz w:val="22"/>
          <w:szCs w:val="22"/>
        </w:rPr>
        <w:t>) – areal som kan benyttes for å frigjøre park</w:t>
      </w:r>
      <w:r w:rsidR="00711292">
        <w:rPr>
          <w:bCs/>
          <w:sz w:val="22"/>
          <w:szCs w:val="22"/>
        </w:rPr>
        <w:t xml:space="preserve">ering og andre formål. Regulert gangveg er på utsiden av dagens opparbeidede areal. </w:t>
      </w:r>
      <w:r w:rsidR="00B052CE">
        <w:rPr>
          <w:bCs/>
          <w:sz w:val="22"/>
          <w:szCs w:val="22"/>
        </w:rPr>
        <w:t>Gangvegen skal ik</w:t>
      </w:r>
      <w:r w:rsidR="00F23CAD">
        <w:rPr>
          <w:bCs/>
          <w:sz w:val="22"/>
          <w:szCs w:val="22"/>
        </w:rPr>
        <w:t xml:space="preserve">ke hindre bruken av småbåthavna ei heller </w:t>
      </w:r>
      <w:r w:rsidR="00EC024C">
        <w:rPr>
          <w:bCs/>
          <w:sz w:val="22"/>
          <w:szCs w:val="22"/>
        </w:rPr>
        <w:t xml:space="preserve">være til estetisk belastning for steinmuren mot havet. </w:t>
      </w:r>
      <w:r w:rsidR="00B052CE">
        <w:rPr>
          <w:bCs/>
          <w:sz w:val="22"/>
          <w:szCs w:val="22"/>
        </w:rPr>
        <w:t xml:space="preserve"> </w:t>
      </w:r>
    </w:p>
    <w:p w14:paraId="201BBB18" w14:textId="77777777" w:rsidR="008D76D0" w:rsidRPr="00390D47" w:rsidRDefault="008D76D0" w:rsidP="00830CB5">
      <w:pPr>
        <w:pStyle w:val="Standardtekst"/>
        <w:numPr>
          <w:ilvl w:val="0"/>
          <w:numId w:val="1"/>
        </w:numPr>
        <w:autoSpaceDE w:val="0"/>
        <w:rPr>
          <w:sz w:val="22"/>
          <w:szCs w:val="22"/>
        </w:rPr>
      </w:pPr>
      <w:r>
        <w:rPr>
          <w:b/>
          <w:bCs/>
          <w:sz w:val="22"/>
          <w:szCs w:val="22"/>
        </w:rPr>
        <w:t xml:space="preserve">Annen veggrunn – grøntareal </w:t>
      </w:r>
      <w:r>
        <w:rPr>
          <w:bCs/>
          <w:sz w:val="22"/>
          <w:szCs w:val="22"/>
        </w:rPr>
        <w:t>(VG)</w:t>
      </w:r>
      <w:r w:rsidR="00EC024C">
        <w:rPr>
          <w:bCs/>
          <w:sz w:val="22"/>
          <w:szCs w:val="22"/>
        </w:rPr>
        <w:t xml:space="preserve"> omfatter syv</w:t>
      </w:r>
      <w:r w:rsidR="00711292">
        <w:rPr>
          <w:bCs/>
          <w:sz w:val="22"/>
          <w:szCs w:val="22"/>
        </w:rPr>
        <w:t xml:space="preserve"> areal. </w:t>
      </w:r>
      <w:r w:rsidR="00EC024C">
        <w:rPr>
          <w:bCs/>
          <w:sz w:val="22"/>
          <w:szCs w:val="22"/>
        </w:rPr>
        <w:t xml:space="preserve">Arealbruken kan være rabatt, grøft, skjæring, støttemur ol. Områdene kan også benyttes til beplantning og grønnstruktur. </w:t>
      </w:r>
    </w:p>
    <w:p w14:paraId="62E54B87" w14:textId="77777777" w:rsidR="00830CB5" w:rsidRPr="003212E1" w:rsidRDefault="00830CB5" w:rsidP="00830CB5">
      <w:pPr>
        <w:pStyle w:val="Standardtekst"/>
        <w:numPr>
          <w:ilvl w:val="0"/>
          <w:numId w:val="1"/>
        </w:numPr>
        <w:autoSpaceDE w:val="0"/>
        <w:rPr>
          <w:sz w:val="22"/>
          <w:szCs w:val="22"/>
        </w:rPr>
      </w:pPr>
      <w:r>
        <w:rPr>
          <w:b/>
          <w:bCs/>
          <w:sz w:val="22"/>
          <w:szCs w:val="22"/>
        </w:rPr>
        <w:t xml:space="preserve">Kollektivholdeplass </w:t>
      </w:r>
      <w:r w:rsidR="00EC024C">
        <w:rPr>
          <w:bCs/>
          <w:sz w:val="22"/>
          <w:szCs w:val="22"/>
        </w:rPr>
        <w:t>(SKH</w:t>
      </w:r>
      <w:r>
        <w:rPr>
          <w:bCs/>
          <w:sz w:val="22"/>
          <w:szCs w:val="22"/>
        </w:rPr>
        <w:t xml:space="preserve">) </w:t>
      </w:r>
      <w:r w:rsidR="00EC024C">
        <w:rPr>
          <w:bCs/>
          <w:sz w:val="22"/>
          <w:szCs w:val="22"/>
        </w:rPr>
        <w:t>- a</w:t>
      </w:r>
      <w:r>
        <w:rPr>
          <w:bCs/>
          <w:sz w:val="22"/>
          <w:szCs w:val="22"/>
        </w:rPr>
        <w:t xml:space="preserve">realbruken </w:t>
      </w:r>
      <w:r w:rsidR="00C314B8">
        <w:rPr>
          <w:bCs/>
          <w:sz w:val="22"/>
          <w:szCs w:val="22"/>
        </w:rPr>
        <w:t>er</w:t>
      </w:r>
      <w:r>
        <w:rPr>
          <w:bCs/>
          <w:sz w:val="22"/>
          <w:szCs w:val="22"/>
        </w:rPr>
        <w:t xml:space="preserve"> holdeplass for rutegående buss.</w:t>
      </w:r>
      <w:r w:rsidR="00C314B8">
        <w:rPr>
          <w:bCs/>
          <w:sz w:val="22"/>
          <w:szCs w:val="22"/>
        </w:rPr>
        <w:t xml:space="preserve"> Arealet kan også benyttes </w:t>
      </w:r>
      <w:r w:rsidR="00B052CE">
        <w:rPr>
          <w:bCs/>
          <w:sz w:val="22"/>
          <w:szCs w:val="22"/>
        </w:rPr>
        <w:t>som snuplass for andre kjøretøy.</w:t>
      </w:r>
    </w:p>
    <w:p w14:paraId="118F62A5" w14:textId="77777777" w:rsidR="00830CB5" w:rsidRPr="00EC024C" w:rsidRDefault="00830CB5" w:rsidP="00830CB5">
      <w:pPr>
        <w:pStyle w:val="Standardtekst"/>
        <w:numPr>
          <w:ilvl w:val="0"/>
          <w:numId w:val="1"/>
        </w:numPr>
        <w:autoSpaceDE w:val="0"/>
        <w:rPr>
          <w:sz w:val="22"/>
          <w:szCs w:val="22"/>
        </w:rPr>
      </w:pPr>
      <w:r>
        <w:rPr>
          <w:b/>
          <w:bCs/>
          <w:sz w:val="22"/>
          <w:szCs w:val="22"/>
        </w:rPr>
        <w:t>Parkering</w:t>
      </w:r>
      <w:r w:rsidR="008D76D0">
        <w:rPr>
          <w:b/>
          <w:bCs/>
          <w:sz w:val="22"/>
          <w:szCs w:val="22"/>
        </w:rPr>
        <w:t xml:space="preserve"> </w:t>
      </w:r>
      <w:r w:rsidR="008D76D0">
        <w:rPr>
          <w:bCs/>
          <w:sz w:val="22"/>
          <w:szCs w:val="22"/>
        </w:rPr>
        <w:t>(</w:t>
      </w:r>
      <w:r w:rsidR="00EC024C">
        <w:rPr>
          <w:bCs/>
          <w:sz w:val="22"/>
          <w:szCs w:val="22"/>
        </w:rPr>
        <w:t>SPA</w:t>
      </w:r>
      <w:r w:rsidR="008D76D0">
        <w:rPr>
          <w:bCs/>
          <w:sz w:val="22"/>
          <w:szCs w:val="22"/>
        </w:rPr>
        <w:t>)</w:t>
      </w:r>
      <w:r>
        <w:rPr>
          <w:bCs/>
          <w:sz w:val="22"/>
          <w:szCs w:val="22"/>
        </w:rPr>
        <w:t xml:space="preserve"> </w:t>
      </w:r>
      <w:r w:rsidR="00C314B8">
        <w:rPr>
          <w:bCs/>
          <w:sz w:val="22"/>
          <w:szCs w:val="22"/>
        </w:rPr>
        <w:t>-</w:t>
      </w:r>
      <w:r>
        <w:rPr>
          <w:bCs/>
          <w:sz w:val="22"/>
          <w:szCs w:val="22"/>
        </w:rPr>
        <w:t xml:space="preserve"> offentl</w:t>
      </w:r>
      <w:r w:rsidR="00EC024C">
        <w:rPr>
          <w:bCs/>
          <w:sz w:val="22"/>
          <w:szCs w:val="22"/>
        </w:rPr>
        <w:t>ige parkeringsplasser.</w:t>
      </w:r>
    </w:p>
    <w:p w14:paraId="44C81D4C" w14:textId="77777777" w:rsidR="00EC024C" w:rsidRDefault="00EC024C" w:rsidP="00830CB5">
      <w:pPr>
        <w:pStyle w:val="Standardtekst"/>
        <w:numPr>
          <w:ilvl w:val="0"/>
          <w:numId w:val="1"/>
        </w:numPr>
        <w:autoSpaceDE w:val="0"/>
        <w:rPr>
          <w:sz w:val="22"/>
          <w:szCs w:val="22"/>
        </w:rPr>
      </w:pPr>
      <w:r>
        <w:rPr>
          <w:b/>
          <w:bCs/>
          <w:sz w:val="22"/>
          <w:szCs w:val="22"/>
        </w:rPr>
        <w:t xml:space="preserve">Angitte </w:t>
      </w:r>
      <w:r w:rsidRPr="00EC024C">
        <w:rPr>
          <w:b/>
          <w:sz w:val="22"/>
          <w:szCs w:val="22"/>
        </w:rPr>
        <w:t xml:space="preserve">samferdselsanlegg og/eller teknisk infrastrukturtraseer kombinert med andre angitte </w:t>
      </w:r>
      <w:r w:rsidRPr="00EC024C">
        <w:rPr>
          <w:b/>
          <w:sz w:val="22"/>
          <w:szCs w:val="22"/>
        </w:rPr>
        <w:lastRenderedPageBreak/>
        <w:t>hovedformål</w:t>
      </w:r>
      <w:r>
        <w:rPr>
          <w:b/>
          <w:sz w:val="22"/>
          <w:szCs w:val="22"/>
        </w:rPr>
        <w:t xml:space="preserve"> </w:t>
      </w:r>
      <w:r>
        <w:rPr>
          <w:sz w:val="22"/>
          <w:szCs w:val="22"/>
        </w:rPr>
        <w:t xml:space="preserve">(SAA) – arealbruken vil i hovedsak være parkeringsareal. Arealet kan også benyttes til </w:t>
      </w:r>
      <w:r w:rsidR="008E6801">
        <w:rPr>
          <w:sz w:val="22"/>
          <w:szCs w:val="22"/>
        </w:rPr>
        <w:t xml:space="preserve">gatetun. I de tilfeller der SAA skal benyttes i sammenheng med SGT3, skal funksjonen som gatetun ha første prioritet. </w:t>
      </w:r>
    </w:p>
    <w:p w14:paraId="4C18BFC8" w14:textId="77777777" w:rsidR="008E6801" w:rsidRPr="003212E1" w:rsidRDefault="008E6801" w:rsidP="00830CB5">
      <w:pPr>
        <w:pStyle w:val="Standardtekst"/>
        <w:numPr>
          <w:ilvl w:val="0"/>
          <w:numId w:val="1"/>
        </w:numPr>
        <w:autoSpaceDE w:val="0"/>
        <w:rPr>
          <w:sz w:val="22"/>
          <w:szCs w:val="22"/>
        </w:rPr>
      </w:pPr>
      <w:r>
        <w:rPr>
          <w:b/>
          <w:bCs/>
          <w:sz w:val="22"/>
          <w:szCs w:val="22"/>
        </w:rPr>
        <w:t xml:space="preserve">Friområde </w:t>
      </w:r>
      <w:r>
        <w:rPr>
          <w:bCs/>
          <w:sz w:val="22"/>
          <w:szCs w:val="22"/>
        </w:rPr>
        <w:t xml:space="preserve">(GF) – omfatter to areal. </w:t>
      </w:r>
      <w:r w:rsidRPr="00B74C66">
        <w:rPr>
          <w:bCs/>
          <w:sz w:val="22"/>
          <w:szCs w:val="22"/>
        </w:rPr>
        <w:t xml:space="preserve">På </w:t>
      </w:r>
      <w:r>
        <w:rPr>
          <w:bCs/>
          <w:sz w:val="22"/>
          <w:szCs w:val="22"/>
        </w:rPr>
        <w:t>GF1</w:t>
      </w:r>
      <w:r w:rsidRPr="00B74C66">
        <w:rPr>
          <w:bCs/>
          <w:sz w:val="22"/>
          <w:szCs w:val="22"/>
        </w:rPr>
        <w:t xml:space="preserve"> er Christian-kiosken tillatt. </w:t>
      </w:r>
    </w:p>
    <w:p w14:paraId="6C8226F5" w14:textId="77777777" w:rsidR="00830CB5" w:rsidRPr="008E6801" w:rsidRDefault="008D76D0" w:rsidP="008E6801">
      <w:pPr>
        <w:pStyle w:val="Standardtekst"/>
        <w:numPr>
          <w:ilvl w:val="0"/>
          <w:numId w:val="1"/>
        </w:numPr>
        <w:autoSpaceDE w:val="0"/>
        <w:spacing w:after="120"/>
        <w:rPr>
          <w:sz w:val="22"/>
          <w:szCs w:val="22"/>
        </w:rPr>
      </w:pPr>
      <w:r w:rsidRPr="008E6801">
        <w:rPr>
          <w:b/>
          <w:bCs/>
          <w:sz w:val="22"/>
          <w:szCs w:val="22"/>
        </w:rPr>
        <w:t>Angitt formål i sjø og vassdrag/andre angitte hovedformål</w:t>
      </w:r>
      <w:r w:rsidR="00830CB5" w:rsidRPr="008E6801">
        <w:rPr>
          <w:b/>
          <w:bCs/>
          <w:sz w:val="22"/>
          <w:szCs w:val="22"/>
        </w:rPr>
        <w:t xml:space="preserve"> </w:t>
      </w:r>
      <w:r w:rsidR="00830CB5" w:rsidRPr="008E6801">
        <w:rPr>
          <w:bCs/>
          <w:sz w:val="22"/>
          <w:szCs w:val="22"/>
        </w:rPr>
        <w:t>(</w:t>
      </w:r>
      <w:r w:rsidR="008E6801" w:rsidRPr="008E6801">
        <w:rPr>
          <w:bCs/>
          <w:sz w:val="22"/>
          <w:szCs w:val="22"/>
        </w:rPr>
        <w:t>VKA</w:t>
      </w:r>
      <w:r w:rsidR="00830CB5" w:rsidRPr="008E6801">
        <w:rPr>
          <w:bCs/>
          <w:sz w:val="22"/>
          <w:szCs w:val="22"/>
        </w:rPr>
        <w:t xml:space="preserve">) </w:t>
      </w:r>
      <w:r w:rsidR="00F75BE5" w:rsidRPr="008E6801">
        <w:rPr>
          <w:bCs/>
          <w:sz w:val="22"/>
          <w:szCs w:val="22"/>
        </w:rPr>
        <w:t>– Omfatter småbåthavn og brukes til formålet. Arealbruken kan også være ferdsel.</w:t>
      </w:r>
      <w:r w:rsidR="00B052CE" w:rsidRPr="008E6801">
        <w:rPr>
          <w:bCs/>
          <w:sz w:val="22"/>
          <w:szCs w:val="22"/>
        </w:rPr>
        <w:t xml:space="preserve"> Østre del av arealbruksformålet kan benyttes til utvidelse av uteareal på </w:t>
      </w:r>
      <w:r w:rsidR="008E6801" w:rsidRPr="008E6801">
        <w:rPr>
          <w:bCs/>
          <w:sz w:val="22"/>
          <w:szCs w:val="22"/>
        </w:rPr>
        <w:t>BOP</w:t>
      </w:r>
      <w:r w:rsidR="00B052CE" w:rsidRPr="008E6801">
        <w:rPr>
          <w:bCs/>
          <w:sz w:val="22"/>
          <w:szCs w:val="22"/>
        </w:rPr>
        <w:t xml:space="preserve">. Det er også anledning å anlegge trapp ned i sjø i østre del. </w:t>
      </w:r>
      <w:r w:rsidR="008E6801" w:rsidRPr="008E6801">
        <w:rPr>
          <w:bCs/>
          <w:sz w:val="22"/>
          <w:szCs w:val="22"/>
        </w:rPr>
        <w:t xml:space="preserve">VKA innbefatter også fergebru med fenderverk og maskinhus. Arealbruken kan være ferdsel og fiskeplass med lettere installasjoner. Fiskeplass og oppholdsareal bør være universelt utformet der dette er mulig. </w:t>
      </w:r>
      <w:r w:rsidR="008E6801">
        <w:rPr>
          <w:bCs/>
          <w:sz w:val="22"/>
          <w:szCs w:val="22"/>
        </w:rPr>
        <w:t xml:space="preserve">Det er tillatt å etablere flytebrygge i området. </w:t>
      </w:r>
    </w:p>
    <w:p w14:paraId="581D73E6" w14:textId="77777777" w:rsidR="00830CB5" w:rsidRDefault="00F75BE5" w:rsidP="00830CB5">
      <w:pPr>
        <w:pStyle w:val="Standardtekst"/>
        <w:autoSpaceDE w:val="0"/>
        <w:spacing w:after="120"/>
        <w:rPr>
          <w:b/>
          <w:bCs/>
          <w:sz w:val="22"/>
          <w:szCs w:val="22"/>
        </w:rPr>
      </w:pPr>
      <w:r>
        <w:rPr>
          <w:b/>
          <w:bCs/>
          <w:sz w:val="22"/>
          <w:szCs w:val="22"/>
        </w:rPr>
        <w:t>§ 6</w:t>
      </w:r>
      <w:r w:rsidR="00830CB5">
        <w:rPr>
          <w:b/>
          <w:bCs/>
          <w:sz w:val="22"/>
          <w:szCs w:val="22"/>
        </w:rPr>
        <w:tab/>
        <w:t>Utforming av bygninger og anlegg</w:t>
      </w:r>
    </w:p>
    <w:p w14:paraId="7CF411CC" w14:textId="77777777" w:rsidR="00830CB5" w:rsidRDefault="00830CB5" w:rsidP="00830CB5">
      <w:pPr>
        <w:pStyle w:val="Standardtekst"/>
        <w:autoSpaceDE w:val="0"/>
        <w:spacing w:after="120"/>
        <w:rPr>
          <w:sz w:val="22"/>
          <w:szCs w:val="22"/>
        </w:rPr>
      </w:pPr>
      <w:r>
        <w:rPr>
          <w:sz w:val="22"/>
          <w:szCs w:val="22"/>
        </w:rPr>
        <w:t>Nybygg og tilbygg eller endring av fasade og tak skal i hele planområdet gjøres slik at områdets karakter opprettholdes. Det kan gjelde ytre kledning, taktekke, vindussetting, vindskier, belisting, fargevalg og annen ytre dekor. Garasje og uthus skal ha størrelse, form, kledning og farge tilpasset hovedbygget.</w:t>
      </w:r>
    </w:p>
    <w:p w14:paraId="3A5BB7BF" w14:textId="77777777" w:rsidR="00830CB5" w:rsidRDefault="00830CB5" w:rsidP="00830CB5">
      <w:pPr>
        <w:pStyle w:val="Standardtekst"/>
        <w:autoSpaceDE w:val="0"/>
        <w:spacing w:after="120"/>
        <w:rPr>
          <w:sz w:val="22"/>
          <w:szCs w:val="22"/>
        </w:rPr>
      </w:pPr>
      <w:r>
        <w:rPr>
          <w:sz w:val="22"/>
          <w:szCs w:val="22"/>
        </w:rPr>
        <w:t xml:space="preserve">Det skal legges vekt på universell utforming av bygg og uteområder i planområdet. </w:t>
      </w:r>
    </w:p>
    <w:p w14:paraId="6BA4DEF2" w14:textId="77777777" w:rsidR="00491B76" w:rsidRDefault="00491B76" w:rsidP="00830CB5">
      <w:pPr>
        <w:pStyle w:val="Standardtekst"/>
        <w:autoSpaceDE w:val="0"/>
        <w:spacing w:after="120"/>
        <w:rPr>
          <w:sz w:val="22"/>
          <w:szCs w:val="22"/>
        </w:rPr>
      </w:pPr>
      <w:r>
        <w:rPr>
          <w:sz w:val="22"/>
          <w:szCs w:val="22"/>
        </w:rPr>
        <w:t xml:space="preserve">Private eiendommer kan etablere parkeringsplasser på tilhørende areal. </w:t>
      </w:r>
      <w:r w:rsidR="00D51F67">
        <w:rPr>
          <w:sz w:val="22"/>
          <w:szCs w:val="22"/>
        </w:rPr>
        <w:t>Det kan etableres parkeringsplass for handikappede nord for eiendommen 65/1/116 ved inngangsparti, dersom takpilarer fjernes og det tilrettelegges for parkering.</w:t>
      </w:r>
      <w:r w:rsidR="005D08B9">
        <w:rPr>
          <w:sz w:val="22"/>
          <w:szCs w:val="22"/>
        </w:rPr>
        <w:t xml:space="preserve"> Dersom varemottak for daglivarebutikk flyttes til Torggata, bør parkering for ansatte være på eiendommen 65/1/450. </w:t>
      </w:r>
    </w:p>
    <w:p w14:paraId="2F09CB79" w14:textId="77777777" w:rsidR="00D92397" w:rsidRPr="00D92397" w:rsidRDefault="00830CB5" w:rsidP="00D92397">
      <w:pPr>
        <w:pStyle w:val="Standardtekst"/>
        <w:autoSpaceDE w:val="0"/>
        <w:spacing w:after="120"/>
        <w:rPr>
          <w:sz w:val="22"/>
          <w:szCs w:val="22"/>
        </w:rPr>
      </w:pPr>
      <w:r>
        <w:rPr>
          <w:sz w:val="22"/>
          <w:szCs w:val="22"/>
        </w:rPr>
        <w:t xml:space="preserve">Bunkerens ytre skal bevares uendret. </w:t>
      </w:r>
      <w:r w:rsidR="00C314B8">
        <w:rPr>
          <w:sz w:val="22"/>
          <w:szCs w:val="22"/>
        </w:rPr>
        <w:t xml:space="preserve">Uthus/garasje med bunkeren som fundament, kan restaureres etter behov. </w:t>
      </w:r>
    </w:p>
    <w:p w14:paraId="25CFA79E" w14:textId="77777777" w:rsidR="00D92397" w:rsidRDefault="00D92397" w:rsidP="00D92397">
      <w:pPr>
        <w:pStyle w:val="Default"/>
        <w:rPr>
          <w:sz w:val="22"/>
          <w:szCs w:val="22"/>
        </w:rPr>
      </w:pPr>
      <w:r>
        <w:rPr>
          <w:sz w:val="22"/>
          <w:szCs w:val="22"/>
        </w:rPr>
        <w:t xml:space="preserve">På BKB3 skal det ikke gjennomføres fasadeendringer som strider med byggets karakter som gammel handelsbrygge og museum. Eventuelle utbygginger/tilføyelser skal skje i samråd med kulturminneansvarlig i Nordland fylkeskommune, og skal være begrunnet i utvikling av Helgeland museums virksomhet i forbindelse med etablering av nytt båtmuseum i området. </w:t>
      </w:r>
    </w:p>
    <w:p w14:paraId="2A5E16E4" w14:textId="77777777" w:rsidR="00D92397" w:rsidRDefault="00D92397" w:rsidP="00830CB5">
      <w:pPr>
        <w:pStyle w:val="Standardtekst"/>
        <w:autoSpaceDE w:val="0"/>
        <w:spacing w:after="120"/>
        <w:rPr>
          <w:sz w:val="22"/>
          <w:szCs w:val="22"/>
        </w:rPr>
      </w:pPr>
    </w:p>
    <w:p w14:paraId="76A0EF08" w14:textId="77777777" w:rsidR="00830CB5" w:rsidRDefault="00F75BE5" w:rsidP="00830CB5">
      <w:pPr>
        <w:pStyle w:val="Standardtekst"/>
        <w:autoSpaceDE w:val="0"/>
        <w:spacing w:after="120"/>
        <w:rPr>
          <w:b/>
          <w:bCs/>
          <w:sz w:val="22"/>
          <w:szCs w:val="22"/>
        </w:rPr>
      </w:pPr>
      <w:r>
        <w:rPr>
          <w:b/>
          <w:bCs/>
          <w:sz w:val="22"/>
          <w:szCs w:val="22"/>
        </w:rPr>
        <w:t>§ 7</w:t>
      </w:r>
      <w:r w:rsidR="00830CB5">
        <w:rPr>
          <w:b/>
          <w:bCs/>
          <w:sz w:val="22"/>
          <w:szCs w:val="22"/>
        </w:rPr>
        <w:tab/>
        <w:t>Byggehøyder, utnyttelse</w:t>
      </w:r>
    </w:p>
    <w:p w14:paraId="16FF0DAE" w14:textId="77777777" w:rsidR="00830CB5" w:rsidRPr="00A456A1" w:rsidRDefault="00830CB5" w:rsidP="00830CB5">
      <w:pPr>
        <w:pStyle w:val="Ingenavstand"/>
        <w:spacing w:after="120"/>
        <w:rPr>
          <w:sz w:val="22"/>
          <w:szCs w:val="22"/>
        </w:rPr>
      </w:pPr>
      <w:r>
        <w:rPr>
          <w:rFonts w:cs="Times New Roman"/>
          <w:kern w:val="0"/>
          <w:sz w:val="22"/>
          <w:szCs w:val="22"/>
        </w:rPr>
        <w:t xml:space="preserve">Gesims- og mønehøyder slik de er på reguleringstidspunktet skal ikke overskrides med mindre tiltakets utforming er faglig begrunnet. </w:t>
      </w:r>
    </w:p>
    <w:p w14:paraId="51BC84C8" w14:textId="3FFC2EE3" w:rsidR="00F75C8F" w:rsidRDefault="00B6442D" w:rsidP="00830CB5">
      <w:pPr>
        <w:pStyle w:val="Ingenavstand"/>
        <w:spacing w:after="120"/>
        <w:rPr>
          <w:sz w:val="22"/>
          <w:szCs w:val="22"/>
        </w:rPr>
      </w:pPr>
      <w:r>
        <w:rPr>
          <w:sz w:val="22"/>
          <w:szCs w:val="22"/>
        </w:rPr>
        <w:t>På BKB4</w:t>
      </w:r>
      <w:r w:rsidR="00952EE1">
        <w:rPr>
          <w:sz w:val="22"/>
          <w:szCs w:val="22"/>
        </w:rPr>
        <w:t xml:space="preserve"> skal b</w:t>
      </w:r>
      <w:r w:rsidR="008777BF">
        <w:rPr>
          <w:sz w:val="22"/>
          <w:szCs w:val="22"/>
        </w:rPr>
        <w:t>yggets maksimale høyde</w:t>
      </w:r>
      <w:r w:rsidR="00F75C8F">
        <w:rPr>
          <w:sz w:val="22"/>
          <w:szCs w:val="22"/>
        </w:rPr>
        <w:t xml:space="preserve"> være kote 17,5.</w:t>
      </w:r>
      <w:r w:rsidR="00952EE1">
        <w:rPr>
          <w:sz w:val="22"/>
          <w:szCs w:val="22"/>
        </w:rPr>
        <w:t xml:space="preserve"> Byggets karakter skal videreføres med flatt tak. </w:t>
      </w:r>
      <w:r w:rsidR="00AC06C7">
        <w:rPr>
          <w:sz w:val="22"/>
          <w:szCs w:val="22"/>
        </w:rPr>
        <w:t>Det kan anlegges takterrasse.</w:t>
      </w:r>
      <w:bookmarkStart w:id="0" w:name="_GoBack"/>
      <w:bookmarkEnd w:id="0"/>
    </w:p>
    <w:p w14:paraId="483ECBD1" w14:textId="77777777" w:rsidR="005855FA" w:rsidRDefault="005855FA" w:rsidP="00830CB5">
      <w:pPr>
        <w:pStyle w:val="Ingenavstand"/>
        <w:spacing w:after="120"/>
        <w:rPr>
          <w:sz w:val="22"/>
          <w:szCs w:val="22"/>
        </w:rPr>
      </w:pPr>
      <w:r>
        <w:rPr>
          <w:sz w:val="22"/>
          <w:szCs w:val="22"/>
        </w:rPr>
        <w:t>Der byggegrense i planområdet ikke er angitt i plankartet, faller denne sammen med formålsgrense.</w:t>
      </w:r>
    </w:p>
    <w:p w14:paraId="2C1DDEA1" w14:textId="77777777" w:rsidR="00830CB5" w:rsidRPr="00A456A1" w:rsidRDefault="00F75BE5" w:rsidP="00830CB5">
      <w:pPr>
        <w:pStyle w:val="Standardtekst"/>
        <w:autoSpaceDE w:val="0"/>
        <w:spacing w:after="120"/>
        <w:rPr>
          <w:sz w:val="22"/>
          <w:szCs w:val="22"/>
        </w:rPr>
      </w:pPr>
      <w:r>
        <w:rPr>
          <w:b/>
          <w:bCs/>
          <w:sz w:val="22"/>
          <w:szCs w:val="22"/>
        </w:rPr>
        <w:t>§ 8</w:t>
      </w:r>
      <w:r w:rsidR="00830CB5" w:rsidRPr="00A456A1">
        <w:rPr>
          <w:b/>
          <w:bCs/>
          <w:sz w:val="22"/>
          <w:szCs w:val="22"/>
        </w:rPr>
        <w:tab/>
        <w:t>Utomhus areal</w:t>
      </w:r>
    </w:p>
    <w:p w14:paraId="10F287D4" w14:textId="77777777" w:rsidR="00830CB5" w:rsidRDefault="00830CB5" w:rsidP="00830CB5">
      <w:pPr>
        <w:pStyle w:val="Standardtekst"/>
        <w:autoSpaceDE w:val="0"/>
        <w:spacing w:after="120"/>
        <w:rPr>
          <w:sz w:val="22"/>
          <w:szCs w:val="22"/>
        </w:rPr>
      </w:pPr>
      <w:r w:rsidRPr="00A456A1">
        <w:rPr>
          <w:sz w:val="22"/>
          <w:szCs w:val="22"/>
        </w:rPr>
        <w:t>Utearealene skal gi et godt estetisk inntrykk</w:t>
      </w:r>
      <w:r w:rsidR="007E12B2">
        <w:rPr>
          <w:sz w:val="22"/>
          <w:szCs w:val="22"/>
        </w:rPr>
        <w:t xml:space="preserve"> og ha en parkmessig standard</w:t>
      </w:r>
      <w:r w:rsidRPr="00A456A1">
        <w:rPr>
          <w:sz w:val="22"/>
          <w:szCs w:val="22"/>
        </w:rPr>
        <w:t xml:space="preserve">. Trær og busker skal ikke skjerme for utsikten fra bolighus ut over det beboerne aksepterer. </w:t>
      </w:r>
      <w:r>
        <w:rPr>
          <w:sz w:val="22"/>
          <w:szCs w:val="22"/>
        </w:rPr>
        <w:t xml:space="preserve">Takplanet på bygningen i </w:t>
      </w:r>
      <w:r w:rsidR="00B6442D">
        <w:rPr>
          <w:sz w:val="22"/>
          <w:szCs w:val="22"/>
        </w:rPr>
        <w:t>BV</w:t>
      </w:r>
      <w:r>
        <w:rPr>
          <w:sz w:val="22"/>
          <w:szCs w:val="22"/>
        </w:rPr>
        <w:t xml:space="preserve"> kan utformes som en del av utomhusarealet på sitt plan.</w:t>
      </w:r>
    </w:p>
    <w:p w14:paraId="4351927A" w14:textId="77777777" w:rsidR="007E12B2" w:rsidRDefault="007E12B2" w:rsidP="00830CB5">
      <w:pPr>
        <w:pStyle w:val="Standardtekst"/>
        <w:autoSpaceDE w:val="0"/>
        <w:spacing w:after="120"/>
        <w:rPr>
          <w:sz w:val="22"/>
          <w:szCs w:val="22"/>
        </w:rPr>
      </w:pPr>
      <w:r>
        <w:rPr>
          <w:sz w:val="22"/>
          <w:szCs w:val="22"/>
        </w:rPr>
        <w:t xml:space="preserve">Utvendig belysning skal i hensiktsmessig grad følge områdets estetikk. Skilt og reklame på bygg eller utomhus skal utformes med utgangspunkt i byggets proporsjoner og former. </w:t>
      </w:r>
    </w:p>
    <w:p w14:paraId="2B6D3095" w14:textId="77777777" w:rsidR="00830CB5" w:rsidRPr="00A456A1" w:rsidRDefault="00830CB5" w:rsidP="00830CB5">
      <w:pPr>
        <w:pStyle w:val="Standardtekst"/>
        <w:autoSpaceDE w:val="0"/>
        <w:spacing w:after="120"/>
        <w:rPr>
          <w:sz w:val="22"/>
          <w:szCs w:val="22"/>
        </w:rPr>
      </w:pPr>
      <w:r w:rsidRPr="00A456A1">
        <w:rPr>
          <w:sz w:val="22"/>
          <w:szCs w:val="22"/>
        </w:rPr>
        <w:t>&lt;&gt;</w:t>
      </w:r>
    </w:p>
    <w:p w14:paraId="16ED8AF0" w14:textId="77777777" w:rsidR="00AF59FD" w:rsidRDefault="00AF59FD"/>
    <w:sectPr w:rsidR="00AF59FD">
      <w:footerReference w:type="default" r:id="rId10"/>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777D8B" w14:textId="77777777" w:rsidR="000D2837" w:rsidRDefault="000D2837">
      <w:r>
        <w:separator/>
      </w:r>
    </w:p>
  </w:endnote>
  <w:endnote w:type="continuationSeparator" w:id="0">
    <w:p w14:paraId="322C6E60" w14:textId="77777777" w:rsidR="000D2837" w:rsidRDefault="000D2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B21C4" w14:textId="77777777" w:rsidR="00C0774D" w:rsidRDefault="008E189A">
    <w:pPr>
      <w:pStyle w:val="Bunntekst"/>
      <w:jc w:val="center"/>
      <w:rPr>
        <w:sz w:val="21"/>
        <w:szCs w:val="21"/>
      </w:rPr>
    </w:pPr>
    <w:r>
      <w:rPr>
        <w:sz w:val="21"/>
        <w:szCs w:val="21"/>
      </w:rPr>
      <w:t xml:space="preserve">Planbestemmelser side </w:t>
    </w:r>
    <w:r>
      <w:rPr>
        <w:sz w:val="21"/>
        <w:szCs w:val="21"/>
      </w:rPr>
      <w:fldChar w:fldCharType="begin"/>
    </w:r>
    <w:r>
      <w:rPr>
        <w:sz w:val="21"/>
        <w:szCs w:val="21"/>
      </w:rPr>
      <w:instrText xml:space="preserve"> PAGE </w:instrText>
    </w:r>
    <w:r>
      <w:rPr>
        <w:sz w:val="21"/>
        <w:szCs w:val="21"/>
      </w:rPr>
      <w:fldChar w:fldCharType="separate"/>
    </w:r>
    <w:r w:rsidR="00AC06C7">
      <w:rPr>
        <w:noProof/>
        <w:sz w:val="21"/>
        <w:szCs w:val="21"/>
      </w:rPr>
      <w:t>1</w:t>
    </w:r>
    <w:r>
      <w:rPr>
        <w:sz w:val="21"/>
        <w:szCs w:val="21"/>
      </w:rPr>
      <w:fldChar w:fldCharType="end"/>
    </w:r>
    <w:r>
      <w:rPr>
        <w:sz w:val="21"/>
        <w:szCs w:val="21"/>
      </w:rPr>
      <w:t xml:space="preserve"> av </w:t>
    </w:r>
    <w:r>
      <w:rPr>
        <w:sz w:val="21"/>
        <w:szCs w:val="21"/>
      </w:rPr>
      <w:fldChar w:fldCharType="begin"/>
    </w:r>
    <w:r>
      <w:rPr>
        <w:sz w:val="21"/>
        <w:szCs w:val="21"/>
      </w:rPr>
      <w:instrText xml:space="preserve"> NUMPAGES </w:instrText>
    </w:r>
    <w:r>
      <w:rPr>
        <w:sz w:val="21"/>
        <w:szCs w:val="21"/>
      </w:rPr>
      <w:fldChar w:fldCharType="separate"/>
    </w:r>
    <w:r w:rsidR="00AC06C7">
      <w:rPr>
        <w:noProof/>
        <w:sz w:val="21"/>
        <w:szCs w:val="21"/>
      </w:rPr>
      <w:t>3</w:t>
    </w:r>
    <w:r>
      <w:rPr>
        <w:sz w:val="21"/>
        <w:szCs w:val="21"/>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16C4F7" w14:textId="77777777" w:rsidR="000D2837" w:rsidRDefault="000D2837">
      <w:r>
        <w:separator/>
      </w:r>
    </w:p>
  </w:footnote>
  <w:footnote w:type="continuationSeparator" w:id="0">
    <w:p w14:paraId="06DA5825" w14:textId="77777777" w:rsidR="000D2837" w:rsidRDefault="000D283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FD4730"/>
    <w:multiLevelType w:val="hybridMultilevel"/>
    <w:tmpl w:val="331AFD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CB5"/>
    <w:rsid w:val="00035767"/>
    <w:rsid w:val="00087C03"/>
    <w:rsid w:val="000D2837"/>
    <w:rsid w:val="000F582A"/>
    <w:rsid w:val="00113217"/>
    <w:rsid w:val="00134122"/>
    <w:rsid w:val="001A13B7"/>
    <w:rsid w:val="001D6FD3"/>
    <w:rsid w:val="001E3D06"/>
    <w:rsid w:val="00235220"/>
    <w:rsid w:val="002E2F9C"/>
    <w:rsid w:val="003044F2"/>
    <w:rsid w:val="00304FAC"/>
    <w:rsid w:val="003172B5"/>
    <w:rsid w:val="0035721B"/>
    <w:rsid w:val="00390226"/>
    <w:rsid w:val="003C4D79"/>
    <w:rsid w:val="004522ED"/>
    <w:rsid w:val="00491B76"/>
    <w:rsid w:val="00575208"/>
    <w:rsid w:val="00582846"/>
    <w:rsid w:val="005855FA"/>
    <w:rsid w:val="005B27E6"/>
    <w:rsid w:val="005D08B9"/>
    <w:rsid w:val="005E2D17"/>
    <w:rsid w:val="00612A93"/>
    <w:rsid w:val="00656069"/>
    <w:rsid w:val="00667DA8"/>
    <w:rsid w:val="00711292"/>
    <w:rsid w:val="007E12B2"/>
    <w:rsid w:val="00800E2B"/>
    <w:rsid w:val="00830CB5"/>
    <w:rsid w:val="008777BF"/>
    <w:rsid w:val="008C00A1"/>
    <w:rsid w:val="008D76D0"/>
    <w:rsid w:val="008E189A"/>
    <w:rsid w:val="008E6801"/>
    <w:rsid w:val="009367BA"/>
    <w:rsid w:val="009475D1"/>
    <w:rsid w:val="00952EE1"/>
    <w:rsid w:val="009604B4"/>
    <w:rsid w:val="00996972"/>
    <w:rsid w:val="00A811B0"/>
    <w:rsid w:val="00A9600E"/>
    <w:rsid w:val="00AC06C7"/>
    <w:rsid w:val="00AE32E2"/>
    <w:rsid w:val="00AE3CD7"/>
    <w:rsid w:val="00AF59FD"/>
    <w:rsid w:val="00B052CE"/>
    <w:rsid w:val="00B6442D"/>
    <w:rsid w:val="00B74C66"/>
    <w:rsid w:val="00C2788B"/>
    <w:rsid w:val="00C314B8"/>
    <w:rsid w:val="00C527E7"/>
    <w:rsid w:val="00C85ED9"/>
    <w:rsid w:val="00CD447A"/>
    <w:rsid w:val="00CF100B"/>
    <w:rsid w:val="00CF279E"/>
    <w:rsid w:val="00D51F67"/>
    <w:rsid w:val="00D92397"/>
    <w:rsid w:val="00E7501B"/>
    <w:rsid w:val="00E91E8D"/>
    <w:rsid w:val="00E925D4"/>
    <w:rsid w:val="00EC024C"/>
    <w:rsid w:val="00EE1BEE"/>
    <w:rsid w:val="00F0304D"/>
    <w:rsid w:val="00F23CAD"/>
    <w:rsid w:val="00F75BE5"/>
    <w:rsid w:val="00F75C8F"/>
    <w:rsid w:val="00F859BC"/>
    <w:rsid w:val="00FB00CF"/>
    <w:rsid w:val="00FD3BD5"/>
    <w:rsid w:val="00FD4934"/>
    <w:rsid w:val="00FE7981"/>
  </w:rsids>
  <m:mathPr>
    <m:mathFont m:val="Cambria Math"/>
    <m:brkBin m:val="before"/>
    <m:brkBinSub m:val="--"/>
    <m:smallFrac m:val="0"/>
    <m:dispDef/>
    <m:lMargin m:val="0"/>
    <m:rMargin m:val="0"/>
    <m:defJc m:val="centerGroup"/>
    <m:wrapIndent m:val="1440"/>
    <m:intLim m:val="subSup"/>
    <m:naryLim m:val="undOvr"/>
  </m:mathPr>
  <w:themeFontLang w:val="nb-NO"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B849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0CB5"/>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andardtekst">
    <w:name w:val="Standardtekst"/>
    <w:basedOn w:val="Normal"/>
    <w:rsid w:val="00830CB5"/>
  </w:style>
  <w:style w:type="paragraph" w:customStyle="1" w:styleId="TableContents">
    <w:name w:val="Table Contents"/>
    <w:basedOn w:val="Normal"/>
    <w:rsid w:val="00830CB5"/>
    <w:pPr>
      <w:suppressLineNumbers/>
    </w:pPr>
  </w:style>
  <w:style w:type="paragraph" w:styleId="Bunntekst">
    <w:name w:val="footer"/>
    <w:basedOn w:val="Normal"/>
    <w:link w:val="BunntekstTegn"/>
    <w:rsid w:val="00830CB5"/>
    <w:pPr>
      <w:suppressLineNumbers/>
      <w:tabs>
        <w:tab w:val="center" w:pos="4818"/>
        <w:tab w:val="right" w:pos="9637"/>
      </w:tabs>
    </w:pPr>
  </w:style>
  <w:style w:type="character" w:customStyle="1" w:styleId="BunntekstTegn">
    <w:name w:val="Bunntekst Tegn"/>
    <w:basedOn w:val="Standardskriftforavsnitt"/>
    <w:link w:val="Bunntekst"/>
    <w:rsid w:val="00830CB5"/>
    <w:rPr>
      <w:rFonts w:ascii="Times New Roman" w:eastAsia="Lucida Sans Unicode" w:hAnsi="Times New Roman" w:cs="Tahoma"/>
      <w:kern w:val="3"/>
      <w:sz w:val="24"/>
      <w:szCs w:val="24"/>
      <w:lang w:eastAsia="nb-NO"/>
    </w:rPr>
  </w:style>
  <w:style w:type="character" w:styleId="Hyperkobling">
    <w:name w:val="Hyperlink"/>
    <w:uiPriority w:val="99"/>
    <w:unhideWhenUsed/>
    <w:rsid w:val="00830CB5"/>
    <w:rPr>
      <w:color w:val="0000FF"/>
      <w:u w:val="single"/>
    </w:rPr>
  </w:style>
  <w:style w:type="paragraph" w:styleId="Ingenavstand">
    <w:name w:val="No Spacing"/>
    <w:uiPriority w:val="1"/>
    <w:qFormat/>
    <w:rsid w:val="00830CB5"/>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nb-NO"/>
    </w:rPr>
  </w:style>
  <w:style w:type="table" w:styleId="Tabellrutenett">
    <w:name w:val="Table Grid"/>
    <w:basedOn w:val="Vanligtabell"/>
    <w:uiPriority w:val="59"/>
    <w:rsid w:val="00830CB5"/>
    <w:pPr>
      <w:spacing w:after="0" w:line="240" w:lineRule="auto"/>
    </w:pPr>
    <w:rPr>
      <w:rFonts w:ascii="Times New Roman" w:eastAsia="Lucida Sans Unicode" w:hAnsi="Times New Roman" w:cs="Tahoma"/>
      <w:sz w:val="20"/>
      <w:szCs w:val="20"/>
      <w:lang w:eastAsia="nb-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bletekst">
    <w:name w:val="Balloon Text"/>
    <w:basedOn w:val="Normal"/>
    <w:link w:val="BobletekstTegn"/>
    <w:uiPriority w:val="99"/>
    <w:semiHidden/>
    <w:unhideWhenUsed/>
    <w:rsid w:val="00830CB5"/>
    <w:rPr>
      <w:rFonts w:ascii="Tahoma" w:hAnsi="Tahoma"/>
      <w:sz w:val="16"/>
      <w:szCs w:val="16"/>
    </w:rPr>
  </w:style>
  <w:style w:type="character" w:customStyle="1" w:styleId="BobletekstTegn">
    <w:name w:val="Bobletekst Tegn"/>
    <w:basedOn w:val="Standardskriftforavsnitt"/>
    <w:link w:val="Bobletekst"/>
    <w:uiPriority w:val="99"/>
    <w:semiHidden/>
    <w:rsid w:val="00830CB5"/>
    <w:rPr>
      <w:rFonts w:ascii="Tahoma" w:eastAsia="Lucida Sans Unicode" w:hAnsi="Tahoma" w:cs="Tahoma"/>
      <w:kern w:val="3"/>
      <w:sz w:val="16"/>
      <w:szCs w:val="16"/>
      <w:lang w:eastAsia="nb-NO"/>
    </w:rPr>
  </w:style>
  <w:style w:type="paragraph" w:customStyle="1" w:styleId="Default">
    <w:name w:val="Default"/>
    <w:rsid w:val="00D9239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karl-johan.lenningsvik@hemnes.kommune.no" TargetMode="External"/><Relationship Id="rId10"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D3A76-7CC7-BD4C-B834-DF651C335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1411</Words>
  <Characters>7480</Characters>
  <Application>Microsoft Macintosh Word</Application>
  <DocSecurity>0</DocSecurity>
  <Lines>62</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Karl-Johan Lenningsvik</dc:creator>
  <cp:lastModifiedBy>Karl-Johan Lenningsvik</cp:lastModifiedBy>
  <cp:revision>4</cp:revision>
  <cp:lastPrinted>2017-02-09T08:14:00Z</cp:lastPrinted>
  <dcterms:created xsi:type="dcterms:W3CDTF">2017-04-04T10:33:00Z</dcterms:created>
  <dcterms:modified xsi:type="dcterms:W3CDTF">2017-04-04T10:44:00Z</dcterms:modified>
</cp:coreProperties>
</file>