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C6" w:rsidRPr="009E611D" w:rsidRDefault="009E611D" w:rsidP="009E611D">
      <w:pPr>
        <w:spacing w:after="120"/>
        <w:rPr>
          <w:rFonts w:ascii="Arial" w:hAnsi="Arial" w:cs="Arial"/>
          <w:b/>
        </w:rPr>
      </w:pPr>
      <w:r w:rsidRPr="009E611D">
        <w:rPr>
          <w:rFonts w:ascii="Arial" w:hAnsi="Arial" w:cs="Arial"/>
          <w:b/>
        </w:rPr>
        <w:t>Søknad om skjønnsmidler til kommunereformprosess – struktur og innhold.</w:t>
      </w:r>
    </w:p>
    <w:p w:rsidR="006355EF" w:rsidRDefault="006355EF" w:rsidP="009E611D">
      <w:pPr>
        <w:spacing w:after="120"/>
        <w:rPr>
          <w:rFonts w:ascii="Arial" w:hAnsi="Arial" w:cs="Arial"/>
          <w:b/>
        </w:rPr>
      </w:pPr>
    </w:p>
    <w:p w:rsidR="009E611D" w:rsidRPr="009E611D" w:rsidRDefault="009E611D" w:rsidP="009E611D">
      <w:pPr>
        <w:spacing w:after="120"/>
        <w:rPr>
          <w:rFonts w:ascii="Arial" w:hAnsi="Arial" w:cs="Arial"/>
          <w:b/>
        </w:rPr>
      </w:pPr>
      <w:r w:rsidRPr="009E611D">
        <w:rPr>
          <w:rFonts w:ascii="Arial" w:hAnsi="Arial" w:cs="Arial"/>
          <w:b/>
        </w:rPr>
        <w:t>Formål</w:t>
      </w:r>
      <w:r>
        <w:rPr>
          <w:rFonts w:ascii="Arial" w:hAnsi="Arial" w:cs="Arial"/>
          <w:b/>
        </w:rPr>
        <w:t xml:space="preserve"> med prosessen</w:t>
      </w:r>
      <w:r w:rsidRPr="009E611D">
        <w:rPr>
          <w:rFonts w:ascii="Arial" w:hAnsi="Arial" w:cs="Arial"/>
          <w:b/>
        </w:rPr>
        <w:t>:</w:t>
      </w:r>
    </w:p>
    <w:p w:rsidR="009E611D" w:rsidRDefault="009E611D" w:rsidP="009E611D">
      <w:pPr>
        <w:spacing w:after="120"/>
        <w:rPr>
          <w:rFonts w:ascii="Arial" w:hAnsi="Arial" w:cs="Arial"/>
        </w:rPr>
      </w:pPr>
      <w:r w:rsidRPr="009E611D">
        <w:rPr>
          <w:rFonts w:ascii="Arial" w:hAnsi="Arial" w:cs="Arial"/>
        </w:rPr>
        <w:t>Utrede sammenslåing av kommunene Grane, Hattfjelldal, Hemnes og Vefsn til en regionkommune – jfr. Regjeringens melding om framtidig kommunestruktur.</w:t>
      </w:r>
    </w:p>
    <w:p w:rsidR="00C216DC" w:rsidRDefault="00C216DC" w:rsidP="009E611D">
      <w:pPr>
        <w:spacing w:after="120"/>
        <w:rPr>
          <w:rFonts w:ascii="Arial" w:hAnsi="Arial" w:cs="Arial"/>
        </w:rPr>
      </w:pPr>
    </w:p>
    <w:p w:rsidR="009E611D" w:rsidRDefault="009E611D" w:rsidP="009E611D">
      <w:pPr>
        <w:spacing w:after="120"/>
        <w:rPr>
          <w:rFonts w:ascii="Arial" w:hAnsi="Arial" w:cs="Arial"/>
          <w:b/>
        </w:rPr>
      </w:pPr>
      <w:r w:rsidRPr="00CE2A78">
        <w:rPr>
          <w:rFonts w:ascii="Arial" w:hAnsi="Arial" w:cs="Arial"/>
          <w:b/>
          <w:u w:val="single"/>
        </w:rPr>
        <w:t>Fase 1</w:t>
      </w:r>
      <w:r w:rsidRPr="00CE2A78">
        <w:rPr>
          <w:rFonts w:ascii="Arial" w:hAnsi="Arial" w:cs="Arial"/>
          <w:b/>
        </w:rPr>
        <w:t>: Kartlegging og faglige analyser og vurderinger:</w:t>
      </w:r>
    </w:p>
    <w:p w:rsidR="00676D90" w:rsidRDefault="00676D90" w:rsidP="00676D90">
      <w:pPr>
        <w:spacing w:after="120"/>
        <w:rPr>
          <w:rFonts w:ascii="Arial" w:hAnsi="Arial" w:cs="Arial"/>
        </w:rPr>
      </w:pPr>
      <w:r w:rsidRPr="00676D90">
        <w:rPr>
          <w:rFonts w:ascii="Arial" w:hAnsi="Arial" w:cs="Arial"/>
        </w:rPr>
        <w:t xml:space="preserve">Gjennomføringen organiseres som et felles prosjekt med følgende </w:t>
      </w:r>
      <w:r>
        <w:rPr>
          <w:rFonts w:ascii="Arial" w:hAnsi="Arial" w:cs="Arial"/>
        </w:rPr>
        <w:t>organisering av fase 1:</w:t>
      </w:r>
    </w:p>
    <w:p w:rsidR="00676D90" w:rsidRDefault="00676D90" w:rsidP="00676D9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Styringsgruppe: </w:t>
      </w:r>
      <w:r w:rsidR="00C216DC">
        <w:rPr>
          <w:rFonts w:ascii="Arial" w:hAnsi="Arial" w:cs="Arial"/>
        </w:rPr>
        <w:tab/>
        <w:t>Rådmann i Hattfjelldal Stian Skjærvik</w:t>
      </w:r>
    </w:p>
    <w:p w:rsidR="00C216DC" w:rsidRDefault="00C216DC" w:rsidP="00676D9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Rådmann i Grane v/ Anita Mellingen</w:t>
      </w:r>
    </w:p>
    <w:p w:rsidR="00C216DC" w:rsidRDefault="00C216DC" w:rsidP="00676D9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Rådmann i Vefsn Magne Pettersen</w:t>
      </w:r>
    </w:p>
    <w:p w:rsidR="00C216DC" w:rsidRDefault="00C216DC" w:rsidP="00676D9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Rådmann i Hemnes Amund Eriksen</w:t>
      </w:r>
    </w:p>
    <w:p w:rsidR="00C216DC" w:rsidRDefault="00C216DC" w:rsidP="00676D9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Prosjektleder: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Seniorrådgiver Håkon Økland</w:t>
      </w:r>
    </w:p>
    <w:p w:rsidR="00C216DC" w:rsidRPr="00676D90" w:rsidRDefault="00C216DC" w:rsidP="00676D9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Administrative faggrupper etableres etter behov innen deres ansvarsområder.</w:t>
      </w:r>
    </w:p>
    <w:p w:rsidR="00676D90" w:rsidRPr="00AC0C0F" w:rsidRDefault="00AC0C0F" w:rsidP="009E611D">
      <w:pPr>
        <w:spacing w:after="120"/>
        <w:rPr>
          <w:rFonts w:ascii="Arial" w:hAnsi="Arial" w:cs="Arial"/>
        </w:rPr>
      </w:pPr>
      <w:r w:rsidRPr="00AC0C0F">
        <w:rPr>
          <w:rFonts w:ascii="Arial" w:hAnsi="Arial" w:cs="Arial"/>
        </w:rPr>
        <w:t>Styringsgruppen avholder jevnlige møter</w:t>
      </w:r>
      <w:r>
        <w:rPr>
          <w:rFonts w:ascii="Arial" w:hAnsi="Arial" w:cs="Arial"/>
        </w:rPr>
        <w:t xml:space="preserve"> for å følge opp framdriften i den administrative prosessen og kontrollere økonomien i forhold til prosjektplanen og rammene.</w:t>
      </w:r>
    </w:p>
    <w:p w:rsidR="00AC0C0F" w:rsidRDefault="00AC0C0F" w:rsidP="009E611D">
      <w:pPr>
        <w:spacing w:after="120"/>
        <w:rPr>
          <w:rFonts w:ascii="Arial" w:hAnsi="Arial" w:cs="Arial"/>
          <w:u w:val="single"/>
        </w:rPr>
      </w:pPr>
    </w:p>
    <w:p w:rsidR="009E611D" w:rsidRPr="00CE2A78" w:rsidRDefault="009E611D" w:rsidP="009E611D">
      <w:pPr>
        <w:spacing w:after="120"/>
        <w:rPr>
          <w:rFonts w:ascii="Arial" w:hAnsi="Arial" w:cs="Arial"/>
          <w:u w:val="single"/>
        </w:rPr>
      </w:pPr>
      <w:r w:rsidRPr="00CE2A78">
        <w:rPr>
          <w:rFonts w:ascii="Arial" w:hAnsi="Arial" w:cs="Arial"/>
          <w:u w:val="single"/>
        </w:rPr>
        <w:t>Oppdrag</w:t>
      </w:r>
      <w:r w:rsidR="00CE2A78" w:rsidRPr="00CE2A78">
        <w:rPr>
          <w:rFonts w:ascii="Arial" w:hAnsi="Arial" w:cs="Arial"/>
          <w:u w:val="single"/>
        </w:rPr>
        <w:t xml:space="preserve"> fase 1</w:t>
      </w:r>
      <w:r w:rsidR="00CE2A78">
        <w:rPr>
          <w:rFonts w:ascii="Arial" w:hAnsi="Arial" w:cs="Arial"/>
          <w:u w:val="single"/>
        </w:rPr>
        <w:t>:</w:t>
      </w:r>
    </w:p>
    <w:p w:rsidR="009E611D" w:rsidRDefault="009E611D" w:rsidP="009E611D">
      <w:pPr>
        <w:spacing w:after="120"/>
        <w:rPr>
          <w:rFonts w:ascii="Arial" w:hAnsi="Arial" w:cs="Arial"/>
        </w:rPr>
      </w:pPr>
      <w:r w:rsidRPr="009E611D">
        <w:rPr>
          <w:rFonts w:ascii="Arial" w:hAnsi="Arial" w:cs="Arial"/>
        </w:rPr>
        <w:t xml:space="preserve">Framskaffe best mulig faktagrunnlag som utgangspunkt for </w:t>
      </w:r>
      <w:r>
        <w:rPr>
          <w:rFonts w:ascii="Arial" w:hAnsi="Arial" w:cs="Arial"/>
        </w:rPr>
        <w:t>in</w:t>
      </w:r>
      <w:r w:rsidRPr="009E611D">
        <w:rPr>
          <w:rFonts w:ascii="Arial" w:hAnsi="Arial" w:cs="Arial"/>
        </w:rPr>
        <w:t>nbygger</w:t>
      </w:r>
      <w:r>
        <w:rPr>
          <w:rFonts w:ascii="Arial" w:hAnsi="Arial" w:cs="Arial"/>
        </w:rPr>
        <w:t>-</w:t>
      </w:r>
      <w:r w:rsidRPr="009E611D">
        <w:rPr>
          <w:rFonts w:ascii="Arial" w:hAnsi="Arial" w:cs="Arial"/>
        </w:rPr>
        <w:t>involvering og politisk prosess.</w:t>
      </w:r>
      <w:r>
        <w:rPr>
          <w:rFonts w:ascii="Arial" w:hAnsi="Arial" w:cs="Arial"/>
        </w:rPr>
        <w:t xml:space="preserve"> </w:t>
      </w:r>
      <w:r w:rsidRPr="009E611D">
        <w:rPr>
          <w:rFonts w:ascii="Arial" w:hAnsi="Arial" w:cs="Arial"/>
        </w:rPr>
        <w:t>Gjennomføres innen mai 2015.</w:t>
      </w:r>
    </w:p>
    <w:p w:rsidR="00A51506" w:rsidRDefault="00A51506" w:rsidP="009E611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Samme</w:t>
      </w:r>
      <w:r w:rsidR="00C216DC">
        <w:rPr>
          <w:rFonts w:ascii="Arial" w:hAnsi="Arial" w:cs="Arial"/>
        </w:rPr>
        <w:t>n</w:t>
      </w:r>
      <w:r>
        <w:rPr>
          <w:rFonts w:ascii="Arial" w:hAnsi="Arial" w:cs="Arial"/>
        </w:rPr>
        <w:t>ligningsgrunnlag: 0-alternativet (uendret struktur).</w:t>
      </w:r>
    </w:p>
    <w:p w:rsidR="00CE2A78" w:rsidRDefault="009571FE" w:rsidP="00EC6729">
      <w:pPr>
        <w:spacing w:after="80"/>
        <w:rPr>
          <w:rFonts w:ascii="Arial" w:hAnsi="Arial" w:cs="Arial"/>
          <w:u w:val="single"/>
        </w:rPr>
      </w:pPr>
      <w:r w:rsidRPr="009571FE">
        <w:rPr>
          <w:rFonts w:ascii="Arial" w:hAnsi="Arial" w:cs="Arial"/>
          <w:u w:val="single"/>
        </w:rPr>
        <w:t>Kartlegging og undersøkelser:</w:t>
      </w:r>
    </w:p>
    <w:p w:rsidR="009571FE" w:rsidRDefault="00EC6729" w:rsidP="00EC6729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Innledningsvis </w:t>
      </w:r>
      <w:r w:rsidR="009571FE">
        <w:rPr>
          <w:rFonts w:ascii="Arial" w:hAnsi="Arial" w:cs="Arial"/>
        </w:rPr>
        <w:t xml:space="preserve">undersøkes og </w:t>
      </w:r>
      <w:r>
        <w:rPr>
          <w:rFonts w:ascii="Arial" w:hAnsi="Arial" w:cs="Arial"/>
        </w:rPr>
        <w:t>beskrives</w:t>
      </w:r>
      <w:r w:rsidRPr="000C1859">
        <w:rPr>
          <w:rFonts w:ascii="Arial" w:hAnsi="Arial" w:cs="Arial"/>
        </w:rPr>
        <w:t xml:space="preserve"> </w:t>
      </w:r>
      <w:r w:rsidR="00C216DC">
        <w:rPr>
          <w:rFonts w:ascii="Arial" w:hAnsi="Arial" w:cs="Arial"/>
        </w:rPr>
        <w:t xml:space="preserve">kommunenes </w:t>
      </w:r>
      <w:r w:rsidRPr="000C1859">
        <w:rPr>
          <w:rFonts w:ascii="Arial" w:hAnsi="Arial" w:cs="Arial"/>
        </w:rPr>
        <w:t>målsettinger med og motiv for å delta i kommunereformprosessen</w:t>
      </w:r>
      <w:r w:rsidR="00C216DC">
        <w:rPr>
          <w:rFonts w:ascii="Arial" w:hAnsi="Arial" w:cs="Arial"/>
        </w:rPr>
        <w:t xml:space="preserve"> med bakgrunn i de statlige føringene som er vedtatt.</w:t>
      </w:r>
      <w:r>
        <w:rPr>
          <w:rFonts w:ascii="Arial" w:hAnsi="Arial" w:cs="Arial"/>
        </w:rPr>
        <w:t xml:space="preserve"> </w:t>
      </w:r>
    </w:p>
    <w:p w:rsidR="00EC6729" w:rsidRDefault="00EC6729" w:rsidP="00EC6729">
      <w:pPr>
        <w:spacing w:after="80"/>
        <w:rPr>
          <w:rFonts w:ascii="Arial" w:hAnsi="Arial" w:cs="Arial"/>
        </w:rPr>
      </w:pPr>
      <w:r w:rsidRPr="00FF100F">
        <w:rPr>
          <w:rFonts w:ascii="Arial" w:hAnsi="Arial" w:cs="Arial"/>
        </w:rPr>
        <w:t>Kjente og mulige uavklarte rammebetingelser ved en sammenslåing og konsekvensene av disse analyseres og vurderes</w:t>
      </w:r>
      <w:r w:rsidR="00C216DC" w:rsidRPr="00FF100F">
        <w:rPr>
          <w:rFonts w:ascii="Arial" w:hAnsi="Arial" w:cs="Arial"/>
        </w:rPr>
        <w:t xml:space="preserve"> – f.eks. varselet om endret inntektssystem, forslaget om statlig eiendomsskatt</w:t>
      </w:r>
      <w:r w:rsidRPr="00FF100F">
        <w:rPr>
          <w:rFonts w:ascii="Arial" w:hAnsi="Arial" w:cs="Arial"/>
        </w:rPr>
        <w:t>.</w:t>
      </w:r>
      <w:r w:rsidR="009571FE">
        <w:rPr>
          <w:rFonts w:ascii="Arial" w:hAnsi="Arial" w:cs="Arial"/>
        </w:rPr>
        <w:t xml:space="preserve"> </w:t>
      </w:r>
    </w:p>
    <w:p w:rsidR="009571FE" w:rsidRDefault="009571FE" w:rsidP="00EC6729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C1859">
        <w:rPr>
          <w:rFonts w:ascii="Arial" w:hAnsi="Arial" w:cs="Arial"/>
        </w:rPr>
        <w:t>ommunenes økonomiske forhold og dagens organisering av virksomheten</w:t>
      </w:r>
      <w:r>
        <w:rPr>
          <w:rFonts w:ascii="Arial" w:hAnsi="Arial" w:cs="Arial"/>
        </w:rPr>
        <w:t>e kartlegges.</w:t>
      </w:r>
    </w:p>
    <w:p w:rsidR="009571FE" w:rsidRDefault="009571FE" w:rsidP="009571FE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C1859">
        <w:rPr>
          <w:rFonts w:ascii="Arial" w:hAnsi="Arial" w:cs="Arial"/>
        </w:rPr>
        <w:t>ysselsetting, næringer, pendlingsmønster, befolkningsutvikling, flyttestrømmer, utdanningsnivå m.m.</w:t>
      </w:r>
      <w:r>
        <w:rPr>
          <w:rFonts w:ascii="Arial" w:hAnsi="Arial" w:cs="Arial"/>
        </w:rPr>
        <w:t xml:space="preserve"> kartlegges.</w:t>
      </w:r>
    </w:p>
    <w:p w:rsidR="009571FE" w:rsidRPr="000C1859" w:rsidRDefault="009571FE" w:rsidP="009571FE">
      <w:pPr>
        <w:spacing w:after="80"/>
        <w:rPr>
          <w:rFonts w:ascii="Arial" w:hAnsi="Arial" w:cs="Arial"/>
        </w:rPr>
      </w:pPr>
      <w:r w:rsidRPr="000C1859">
        <w:rPr>
          <w:rFonts w:ascii="Arial" w:hAnsi="Arial" w:cs="Arial"/>
        </w:rPr>
        <w:t xml:space="preserve">Kartlegge og vurdere tilgangen på arbeidskraft, kompetanse og fagmiljø i lys av nye oppgaver til kommunene. </w:t>
      </w:r>
    </w:p>
    <w:p w:rsidR="009571FE" w:rsidRPr="00FF100F" w:rsidRDefault="009571FE" w:rsidP="009571FE">
      <w:pPr>
        <w:spacing w:after="80"/>
        <w:rPr>
          <w:rFonts w:ascii="Arial" w:hAnsi="Arial" w:cs="Arial"/>
        </w:rPr>
      </w:pPr>
      <w:r w:rsidRPr="00FF100F">
        <w:rPr>
          <w:rFonts w:ascii="Arial" w:hAnsi="Arial" w:cs="Arial"/>
        </w:rPr>
        <w:t xml:space="preserve">Gjennomgå og presentere forskning på kommunesektoren, kommune eller bosted som identitetsbygger – samt tilhørighet og involvering i lokalsamfunnet. </w:t>
      </w:r>
      <w:r w:rsidR="006355EF" w:rsidRPr="00FF100F">
        <w:rPr>
          <w:rFonts w:ascii="Arial" w:hAnsi="Arial" w:cs="Arial"/>
        </w:rPr>
        <w:t>Undersøke</w:t>
      </w:r>
      <w:r w:rsidRPr="00FF100F">
        <w:rPr>
          <w:rFonts w:ascii="Arial" w:hAnsi="Arial" w:cs="Arial"/>
        </w:rPr>
        <w:t xml:space="preserve"> den samfunnsmessige betydningen av lokal kompetanse hos kommunens ansatte.</w:t>
      </w:r>
      <w:r w:rsidR="006355EF" w:rsidRPr="00FF100F">
        <w:rPr>
          <w:rFonts w:ascii="Arial" w:hAnsi="Arial" w:cs="Arial"/>
        </w:rPr>
        <w:t xml:space="preserve"> Ordførers betydning for lokalsamfunnet.</w:t>
      </w:r>
    </w:p>
    <w:p w:rsidR="009571FE" w:rsidRDefault="009571FE" w:rsidP="009571FE">
      <w:pPr>
        <w:spacing w:after="80"/>
        <w:rPr>
          <w:rFonts w:ascii="Arial" w:hAnsi="Arial" w:cs="Arial"/>
        </w:rPr>
      </w:pPr>
      <w:r w:rsidRPr="00FF100F">
        <w:rPr>
          <w:rFonts w:ascii="Arial" w:hAnsi="Arial" w:cs="Arial"/>
        </w:rPr>
        <w:t>Innhente erfaringsmateriale fra tidligere prosesser med hensyn til tjenestetilbud, innbyggernes reaksjoner – samt konsekvensene og engasjementet for lokaldemokratiet.</w:t>
      </w:r>
    </w:p>
    <w:p w:rsidR="00287FB9" w:rsidRDefault="00287FB9" w:rsidP="009571FE">
      <w:pPr>
        <w:spacing w:after="80"/>
        <w:rPr>
          <w:rFonts w:ascii="Arial" w:hAnsi="Arial" w:cs="Arial"/>
          <w:u w:val="single"/>
        </w:rPr>
      </w:pPr>
    </w:p>
    <w:p w:rsidR="00287FB9" w:rsidRDefault="00287FB9" w:rsidP="009571FE">
      <w:pPr>
        <w:spacing w:after="80"/>
        <w:rPr>
          <w:rFonts w:ascii="Arial" w:hAnsi="Arial" w:cs="Arial"/>
          <w:u w:val="single"/>
        </w:rPr>
      </w:pPr>
    </w:p>
    <w:p w:rsidR="00287FB9" w:rsidRPr="00287FB9" w:rsidRDefault="00287FB9" w:rsidP="009571FE">
      <w:pPr>
        <w:spacing w:after="80"/>
        <w:rPr>
          <w:rFonts w:ascii="Arial" w:hAnsi="Arial" w:cs="Arial"/>
          <w:u w:val="single"/>
        </w:rPr>
      </w:pPr>
      <w:r w:rsidRPr="00287FB9">
        <w:rPr>
          <w:rFonts w:ascii="Arial" w:hAnsi="Arial" w:cs="Arial"/>
          <w:u w:val="single"/>
        </w:rPr>
        <w:t>Innbygger</w:t>
      </w:r>
      <w:r w:rsidR="00AC0C0F">
        <w:rPr>
          <w:rFonts w:ascii="Arial" w:hAnsi="Arial" w:cs="Arial"/>
          <w:u w:val="single"/>
        </w:rPr>
        <w:t xml:space="preserve">nes </w:t>
      </w:r>
      <w:r w:rsidRPr="00287FB9">
        <w:rPr>
          <w:rFonts w:ascii="Arial" w:hAnsi="Arial" w:cs="Arial"/>
          <w:u w:val="single"/>
        </w:rPr>
        <w:t>medvirkning:</w:t>
      </w:r>
    </w:p>
    <w:p w:rsidR="009571FE" w:rsidRDefault="00287FB9" w:rsidP="009E611D">
      <w:pPr>
        <w:spacing w:after="120"/>
        <w:rPr>
          <w:rFonts w:ascii="Arial" w:hAnsi="Arial" w:cs="Arial"/>
        </w:rPr>
      </w:pPr>
      <w:r w:rsidRPr="00287FB9">
        <w:rPr>
          <w:rFonts w:ascii="Arial" w:hAnsi="Arial" w:cs="Arial"/>
        </w:rPr>
        <w:t xml:space="preserve">Innbyggerne inviteres </w:t>
      </w:r>
      <w:r w:rsidR="00AC0C0F">
        <w:rPr>
          <w:rFonts w:ascii="Arial" w:hAnsi="Arial" w:cs="Arial"/>
        </w:rPr>
        <w:t xml:space="preserve">tidlig </w:t>
      </w:r>
      <w:r w:rsidRPr="00287FB9">
        <w:rPr>
          <w:rFonts w:ascii="Arial" w:hAnsi="Arial" w:cs="Arial"/>
        </w:rPr>
        <w:t>til å komme med innspill om sine synspunkter og forventninger til kommunereformen når det gjelder f. eks. kapasitet og kvalitet på tjenestene, medvirkning og politisk innflytelse og lokal identitet.</w:t>
      </w:r>
      <w:r w:rsidR="00957797">
        <w:rPr>
          <w:rFonts w:ascii="Arial" w:hAnsi="Arial" w:cs="Arial"/>
        </w:rPr>
        <w:t xml:space="preserve"> Det legges opp til spesiell involvering av de unge i kommunene (ungdomsråd, sosiale medier).</w:t>
      </w:r>
    </w:p>
    <w:p w:rsidR="00957797" w:rsidRPr="00AC0C0F" w:rsidRDefault="00957797" w:rsidP="009E611D">
      <w:pPr>
        <w:spacing w:after="120"/>
        <w:rPr>
          <w:rFonts w:ascii="Arial" w:hAnsi="Arial" w:cs="Arial"/>
          <w:u w:val="single"/>
        </w:rPr>
      </w:pPr>
      <w:bookmarkStart w:id="0" w:name="_GoBack"/>
      <w:r w:rsidRPr="00AC0C0F">
        <w:rPr>
          <w:rFonts w:ascii="Arial" w:hAnsi="Arial" w:cs="Arial"/>
          <w:u w:val="single"/>
        </w:rPr>
        <w:t>Ansatte</w:t>
      </w:r>
      <w:r w:rsidR="00AC0C0F">
        <w:rPr>
          <w:rFonts w:ascii="Arial" w:hAnsi="Arial" w:cs="Arial"/>
          <w:u w:val="single"/>
        </w:rPr>
        <w:t xml:space="preserve">s </w:t>
      </w:r>
      <w:r w:rsidRPr="00AC0C0F">
        <w:rPr>
          <w:rFonts w:ascii="Arial" w:hAnsi="Arial" w:cs="Arial"/>
          <w:u w:val="single"/>
        </w:rPr>
        <w:t>medvirkning:</w:t>
      </w:r>
    </w:p>
    <w:p w:rsidR="00957797" w:rsidRDefault="00957797" w:rsidP="009E611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Det etableres et samarbeid med de tillitsvalgte om et informasjons- og diskusjonsforum for de ansatte i kommunene på et tidlig stadium i prosjektet.</w:t>
      </w:r>
    </w:p>
    <w:bookmarkEnd w:id="0"/>
    <w:p w:rsidR="00287FB9" w:rsidRPr="00287FB9" w:rsidRDefault="00287FB9" w:rsidP="009E611D">
      <w:pPr>
        <w:spacing w:after="120"/>
        <w:rPr>
          <w:rFonts w:ascii="Arial" w:hAnsi="Arial" w:cs="Arial"/>
          <w:u w:val="single"/>
        </w:rPr>
      </w:pPr>
      <w:r w:rsidRPr="00287FB9">
        <w:rPr>
          <w:rFonts w:ascii="Arial" w:hAnsi="Arial" w:cs="Arial"/>
          <w:u w:val="single"/>
        </w:rPr>
        <w:t>Struktur på utredning:</w:t>
      </w:r>
    </w:p>
    <w:p w:rsidR="009E611D" w:rsidRDefault="009E611D" w:rsidP="009E611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Utredningen struktureres </w:t>
      </w:r>
      <w:r w:rsidR="00EC6729">
        <w:rPr>
          <w:rFonts w:ascii="Arial" w:hAnsi="Arial" w:cs="Arial"/>
        </w:rPr>
        <w:t xml:space="preserve">etter følgende hovedtema ut fra kommunenes ulike roller og oppgaver: </w:t>
      </w:r>
    </w:p>
    <w:p w:rsidR="00EC6729" w:rsidRDefault="00EC6729" w:rsidP="00D856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Kommunen som tjenesteyter</w:t>
      </w:r>
    </w:p>
    <w:p w:rsidR="00D856C8" w:rsidRDefault="00D856C8" w:rsidP="009571FE">
      <w:pPr>
        <w:spacing w:after="120"/>
        <w:ind w:left="705"/>
        <w:rPr>
          <w:rFonts w:ascii="Arial" w:hAnsi="Arial" w:cs="Arial"/>
        </w:rPr>
      </w:pPr>
      <w:r>
        <w:rPr>
          <w:rFonts w:ascii="Arial" w:hAnsi="Arial" w:cs="Arial"/>
        </w:rPr>
        <w:t>Kvalitet på tjenestene, effektiv ressursbruk og likeverdighet</w:t>
      </w:r>
      <w:r w:rsidR="009571FE">
        <w:rPr>
          <w:rFonts w:ascii="Arial" w:hAnsi="Arial" w:cs="Arial"/>
        </w:rPr>
        <w:t xml:space="preserve">. </w:t>
      </w:r>
    </w:p>
    <w:p w:rsidR="00EC6729" w:rsidRDefault="00EC6729" w:rsidP="00D856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Kommunens utøvelse av myndighet og kontroll</w:t>
      </w:r>
    </w:p>
    <w:p w:rsidR="00D856C8" w:rsidRDefault="00D856C8" w:rsidP="00D856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Habilitet, likebehandling, rettssikkerhet, forutsigbarhet og transparens</w:t>
      </w:r>
    </w:p>
    <w:p w:rsidR="00D856C8" w:rsidRDefault="00E525AF" w:rsidP="00D856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856C8">
        <w:rPr>
          <w:rFonts w:ascii="Arial" w:hAnsi="Arial" w:cs="Arial"/>
        </w:rPr>
        <w:t>)</w:t>
      </w:r>
      <w:r w:rsidR="00D856C8">
        <w:rPr>
          <w:rFonts w:ascii="Arial" w:hAnsi="Arial" w:cs="Arial"/>
        </w:rPr>
        <w:tab/>
        <w:t>Kommunen som samfunnsutvikler</w:t>
      </w:r>
    </w:p>
    <w:p w:rsidR="00E525AF" w:rsidRDefault="00D856C8" w:rsidP="005C3B4B">
      <w:pPr>
        <w:spacing w:after="120"/>
        <w:ind w:left="705"/>
        <w:rPr>
          <w:rFonts w:ascii="Arial" w:hAnsi="Arial" w:cs="Arial"/>
        </w:rPr>
      </w:pPr>
      <w:r>
        <w:rPr>
          <w:rFonts w:ascii="Arial" w:hAnsi="Arial" w:cs="Arial"/>
        </w:rPr>
        <w:t>Helhetlig areal- og transportplanlegging</w:t>
      </w:r>
      <w:r w:rsidR="005C3B4B">
        <w:rPr>
          <w:rFonts w:ascii="Arial" w:hAnsi="Arial" w:cs="Arial"/>
        </w:rPr>
        <w:t>, næringsutvikling</w:t>
      </w:r>
      <w:r w:rsidR="00CE2A78">
        <w:rPr>
          <w:rFonts w:ascii="Arial" w:hAnsi="Arial" w:cs="Arial"/>
        </w:rPr>
        <w:t xml:space="preserve"> og miljøpolitikk.</w:t>
      </w:r>
      <w:r w:rsidR="005C3B4B">
        <w:rPr>
          <w:rFonts w:ascii="Arial" w:hAnsi="Arial" w:cs="Arial"/>
        </w:rPr>
        <w:t xml:space="preserve"> </w:t>
      </w:r>
      <w:r w:rsidR="00CE2A78">
        <w:rPr>
          <w:rFonts w:ascii="Arial" w:hAnsi="Arial" w:cs="Arial"/>
        </w:rPr>
        <w:t>L</w:t>
      </w:r>
      <w:r w:rsidR="005C3B4B">
        <w:rPr>
          <w:rFonts w:ascii="Arial" w:hAnsi="Arial" w:cs="Arial"/>
        </w:rPr>
        <w:t>okalpolitikernes roller og handlingsrom. Samfunnsdialog og sentral påvirkningskraft.</w:t>
      </w:r>
    </w:p>
    <w:p w:rsidR="00E525AF" w:rsidRDefault="00E525AF" w:rsidP="00E525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Kommunen og lokaldemokratiet</w:t>
      </w:r>
    </w:p>
    <w:p w:rsidR="00E525AF" w:rsidRDefault="00E525AF" w:rsidP="00E525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Effektiv lokalpolitisk styring, aktiv lokalpolitikk, nærhet, medvirkning og synlighet</w:t>
      </w:r>
    </w:p>
    <w:p w:rsidR="00E525AF" w:rsidRDefault="00E525AF" w:rsidP="005C3B4B">
      <w:pPr>
        <w:spacing w:after="120"/>
        <w:ind w:left="705"/>
        <w:rPr>
          <w:rFonts w:ascii="Arial" w:hAnsi="Arial" w:cs="Arial"/>
        </w:rPr>
      </w:pPr>
    </w:p>
    <w:p w:rsidR="00E525AF" w:rsidRPr="00E525AF" w:rsidRDefault="00E525AF" w:rsidP="00E525A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E69A5">
        <w:rPr>
          <w:rFonts w:ascii="Arial" w:hAnsi="Arial" w:cs="Arial"/>
          <w:u w:val="single"/>
        </w:rPr>
        <w:t>Kriterier</w:t>
      </w:r>
      <w:r>
        <w:rPr>
          <w:rFonts w:ascii="Arial" w:hAnsi="Arial" w:cs="Arial"/>
        </w:rPr>
        <w:t xml:space="preserve"> som i regjeringens melding </w:t>
      </w:r>
      <w:r w:rsidRPr="00E525AF">
        <w:rPr>
          <w:rFonts w:ascii="Arial" w:hAnsi="Arial" w:cs="Arial"/>
        </w:rPr>
        <w:t>anbefales som grunnlag for å vurdere</w:t>
      </w:r>
      <w:r>
        <w:rPr>
          <w:rFonts w:ascii="Arial" w:hAnsi="Arial" w:cs="Arial"/>
        </w:rPr>
        <w:t xml:space="preserve"> </w:t>
      </w:r>
      <w:r w:rsidRPr="00E525AF">
        <w:rPr>
          <w:rFonts w:ascii="Arial" w:hAnsi="Arial" w:cs="Arial"/>
        </w:rPr>
        <w:t xml:space="preserve">kommunenes </w:t>
      </w:r>
      <w:r>
        <w:rPr>
          <w:rFonts w:ascii="Arial" w:hAnsi="Arial" w:cs="Arial"/>
        </w:rPr>
        <w:t>o</w:t>
      </w:r>
      <w:r w:rsidRPr="00E525AF">
        <w:rPr>
          <w:rFonts w:ascii="Arial" w:hAnsi="Arial" w:cs="Arial"/>
        </w:rPr>
        <w:t>ppgaveløsning i dag og for å vurdere</w:t>
      </w:r>
      <w:r>
        <w:rPr>
          <w:rFonts w:ascii="Arial" w:hAnsi="Arial" w:cs="Arial"/>
        </w:rPr>
        <w:t xml:space="preserve"> </w:t>
      </w:r>
      <w:r w:rsidR="00FF100F">
        <w:rPr>
          <w:rFonts w:ascii="Arial" w:hAnsi="Arial" w:cs="Arial"/>
        </w:rPr>
        <w:t>en framtidig kommunestruktur:</w:t>
      </w:r>
    </w:p>
    <w:p w:rsidR="00E525AF" w:rsidRPr="00E525AF" w:rsidRDefault="00E525AF" w:rsidP="00E525AF">
      <w:pPr>
        <w:autoSpaceDE w:val="0"/>
        <w:autoSpaceDN w:val="0"/>
        <w:adjustRightInd w:val="0"/>
        <w:spacing w:after="120"/>
        <w:rPr>
          <w:rFonts w:ascii="Arial" w:hAnsi="Arial" w:cs="Arial"/>
          <w:u w:val="single"/>
        </w:rPr>
      </w:pPr>
      <w:r w:rsidRPr="00E525AF">
        <w:rPr>
          <w:rFonts w:ascii="Arial" w:hAnsi="Arial" w:cs="Arial"/>
          <w:u w:val="single"/>
        </w:rPr>
        <w:t>Kriterier rettet mot kommunene: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87FB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Berører hovedtema</w:t>
      </w:r>
    </w:p>
    <w:p w:rsidR="00E525AF" w:rsidRPr="00E525AF" w:rsidRDefault="00E525AF" w:rsidP="00E525A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525AF">
        <w:rPr>
          <w:rFonts w:ascii="Arial" w:hAnsi="Arial" w:cs="Arial"/>
        </w:rPr>
        <w:t>1. Tilstrekkelig kapasitet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a, b og c</w:t>
      </w:r>
    </w:p>
    <w:p w:rsidR="00E525AF" w:rsidRPr="00E525AF" w:rsidRDefault="00E525AF" w:rsidP="00E525A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525AF">
        <w:rPr>
          <w:rFonts w:ascii="Arial" w:hAnsi="Arial" w:cs="Arial"/>
        </w:rPr>
        <w:t>2. Relevant kompetanse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a, b og c</w:t>
      </w:r>
    </w:p>
    <w:p w:rsidR="00E525AF" w:rsidRPr="00E525AF" w:rsidRDefault="00E525AF" w:rsidP="00E525A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525AF">
        <w:rPr>
          <w:rFonts w:ascii="Arial" w:hAnsi="Arial" w:cs="Arial"/>
        </w:rPr>
        <w:t>3. Tilstrekkelig distanse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</w:p>
    <w:p w:rsidR="00D856C8" w:rsidRPr="00E525AF" w:rsidRDefault="00E525AF" w:rsidP="00E525AF">
      <w:pPr>
        <w:spacing w:after="120"/>
        <w:rPr>
          <w:rFonts w:ascii="Arial" w:hAnsi="Arial" w:cs="Arial"/>
        </w:rPr>
      </w:pPr>
      <w:r w:rsidRPr="00E525AF">
        <w:rPr>
          <w:rFonts w:ascii="Arial" w:hAnsi="Arial" w:cs="Arial"/>
        </w:rPr>
        <w:t>4. Effektiv tjenesteproduksjon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</w:p>
    <w:p w:rsidR="00E525AF" w:rsidRPr="00E525AF" w:rsidRDefault="00E525AF" w:rsidP="00E525A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525AF">
        <w:rPr>
          <w:rFonts w:ascii="Arial" w:hAnsi="Arial" w:cs="Arial"/>
        </w:rPr>
        <w:t>5. Økonomisk soliditet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</w:p>
    <w:p w:rsidR="00E525AF" w:rsidRPr="00E525AF" w:rsidRDefault="00E525AF" w:rsidP="00E525A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525AF">
        <w:rPr>
          <w:rFonts w:ascii="Arial" w:hAnsi="Arial" w:cs="Arial"/>
        </w:rPr>
        <w:t>6. Valgfrihet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</w:p>
    <w:p w:rsidR="00E525AF" w:rsidRPr="00E525AF" w:rsidRDefault="00E525AF" w:rsidP="00E525A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525AF">
        <w:rPr>
          <w:rFonts w:ascii="Arial" w:hAnsi="Arial" w:cs="Arial"/>
        </w:rPr>
        <w:t>7. Funksjonelle samfunnsutviklingsområder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</w:p>
    <w:p w:rsidR="00E525AF" w:rsidRPr="00E525AF" w:rsidRDefault="00E525AF" w:rsidP="00E525A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525AF">
        <w:rPr>
          <w:rFonts w:ascii="Arial" w:hAnsi="Arial" w:cs="Arial"/>
        </w:rPr>
        <w:t>8. Høy politisk deltakelse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</w:p>
    <w:p w:rsidR="00E525AF" w:rsidRPr="00E525AF" w:rsidRDefault="00E525AF" w:rsidP="00E525A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525AF">
        <w:rPr>
          <w:rFonts w:ascii="Arial" w:hAnsi="Arial" w:cs="Arial"/>
        </w:rPr>
        <w:t>9. Lokal politisk styring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</w:p>
    <w:p w:rsidR="00E525AF" w:rsidRPr="00E525AF" w:rsidRDefault="00E525AF" w:rsidP="00E525A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525AF">
        <w:rPr>
          <w:rFonts w:ascii="Arial" w:hAnsi="Arial" w:cs="Arial"/>
        </w:rPr>
        <w:t>10. Lokal identitet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</w:p>
    <w:p w:rsidR="00E525AF" w:rsidRPr="00E525AF" w:rsidRDefault="00E525AF" w:rsidP="00E525AF">
      <w:pPr>
        <w:autoSpaceDE w:val="0"/>
        <w:autoSpaceDN w:val="0"/>
        <w:adjustRightInd w:val="0"/>
        <w:spacing w:after="120"/>
        <w:rPr>
          <w:rFonts w:ascii="Arial" w:hAnsi="Arial" w:cs="Arial"/>
          <w:u w:val="single"/>
        </w:rPr>
      </w:pPr>
      <w:r w:rsidRPr="00E525AF">
        <w:rPr>
          <w:rFonts w:ascii="Arial" w:hAnsi="Arial" w:cs="Arial"/>
          <w:u w:val="single"/>
        </w:rPr>
        <w:lastRenderedPageBreak/>
        <w:t>Kriterier rettet mot staten:</w:t>
      </w:r>
    </w:p>
    <w:p w:rsidR="00E525AF" w:rsidRPr="00E525AF" w:rsidRDefault="00E525AF" w:rsidP="00E525A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525AF">
        <w:rPr>
          <w:rFonts w:ascii="Arial" w:hAnsi="Arial" w:cs="Arial"/>
        </w:rPr>
        <w:t>1. Bred oppgaveportefølje</w:t>
      </w:r>
      <w:r w:rsidR="00FF100F">
        <w:rPr>
          <w:rFonts w:ascii="Arial" w:hAnsi="Arial" w:cs="Arial"/>
        </w:rPr>
        <w:tab/>
      </w:r>
      <w:r w:rsidR="00FF100F">
        <w:rPr>
          <w:rFonts w:ascii="Arial" w:hAnsi="Arial" w:cs="Arial"/>
        </w:rPr>
        <w:tab/>
      </w:r>
      <w:r w:rsidR="00FF100F">
        <w:rPr>
          <w:rFonts w:ascii="Arial" w:hAnsi="Arial" w:cs="Arial"/>
        </w:rPr>
        <w:tab/>
      </w:r>
      <w:r w:rsidR="00FF100F">
        <w:rPr>
          <w:rFonts w:ascii="Arial" w:hAnsi="Arial" w:cs="Arial"/>
        </w:rPr>
        <w:tab/>
        <w:t>d</w:t>
      </w:r>
    </w:p>
    <w:p w:rsidR="00E525AF" w:rsidRPr="00E525AF" w:rsidRDefault="00E525AF" w:rsidP="00E525AF">
      <w:pPr>
        <w:spacing w:after="120"/>
        <w:rPr>
          <w:rFonts w:ascii="Arial" w:hAnsi="Arial" w:cs="Arial"/>
        </w:rPr>
      </w:pPr>
      <w:r w:rsidRPr="00E525AF">
        <w:rPr>
          <w:rFonts w:ascii="Arial" w:hAnsi="Arial" w:cs="Arial"/>
        </w:rPr>
        <w:t>2. Statlig rammestyring</w:t>
      </w:r>
      <w:r w:rsidR="00FF100F">
        <w:rPr>
          <w:rFonts w:ascii="Arial" w:hAnsi="Arial" w:cs="Arial"/>
        </w:rPr>
        <w:tab/>
      </w:r>
      <w:r w:rsidR="00FF100F">
        <w:rPr>
          <w:rFonts w:ascii="Arial" w:hAnsi="Arial" w:cs="Arial"/>
        </w:rPr>
        <w:tab/>
      </w:r>
      <w:r w:rsidR="00FF100F">
        <w:rPr>
          <w:rFonts w:ascii="Arial" w:hAnsi="Arial" w:cs="Arial"/>
        </w:rPr>
        <w:tab/>
      </w:r>
      <w:r w:rsidR="00FF100F">
        <w:rPr>
          <w:rFonts w:ascii="Arial" w:hAnsi="Arial" w:cs="Arial"/>
        </w:rPr>
        <w:tab/>
        <w:t>a o</w:t>
      </w:r>
      <w:r w:rsidR="00EE69A5">
        <w:rPr>
          <w:rFonts w:ascii="Arial" w:hAnsi="Arial" w:cs="Arial"/>
        </w:rPr>
        <w:t>g</w:t>
      </w:r>
      <w:r w:rsidR="00FF100F">
        <w:rPr>
          <w:rFonts w:ascii="Arial" w:hAnsi="Arial" w:cs="Arial"/>
        </w:rPr>
        <w:t xml:space="preserve"> d</w:t>
      </w:r>
    </w:p>
    <w:p w:rsidR="00E525AF" w:rsidRPr="00E525AF" w:rsidRDefault="00E525AF" w:rsidP="00E525AF">
      <w:pPr>
        <w:spacing w:after="120"/>
        <w:rPr>
          <w:rFonts w:ascii="Arial" w:hAnsi="Arial" w:cs="Arial"/>
        </w:rPr>
      </w:pPr>
    </w:p>
    <w:p w:rsidR="00EE69A5" w:rsidRDefault="00EE69A5" w:rsidP="00D856C8">
      <w:pPr>
        <w:spacing w:after="120"/>
        <w:rPr>
          <w:rFonts w:ascii="Arial" w:hAnsi="Arial" w:cs="Arial"/>
          <w:u w:val="single"/>
        </w:rPr>
      </w:pPr>
    </w:p>
    <w:p w:rsidR="006355EF" w:rsidRPr="006355EF" w:rsidRDefault="006355EF" w:rsidP="00D856C8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Overordna v</w:t>
      </w:r>
      <w:r w:rsidRPr="006355EF">
        <w:rPr>
          <w:rFonts w:ascii="Arial" w:hAnsi="Arial" w:cs="Arial"/>
          <w:u w:val="single"/>
        </w:rPr>
        <w:t>urderinger:</w:t>
      </w:r>
    </w:p>
    <w:p w:rsidR="00957797" w:rsidRDefault="00957797" w:rsidP="006355E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En endring av kommunegrensene er en langsiktig sak, slik at hovedfokus i utredningen må være på de langsiktige virkningene</w:t>
      </w:r>
      <w:r w:rsidRPr="000C1859">
        <w:rPr>
          <w:rFonts w:ascii="Arial" w:hAnsi="Arial" w:cs="Arial"/>
        </w:rPr>
        <w:t xml:space="preserve"> </w:t>
      </w:r>
      <w:r w:rsidR="00594713">
        <w:rPr>
          <w:rFonts w:ascii="Arial" w:hAnsi="Arial" w:cs="Arial"/>
        </w:rPr>
        <w:t>av ev</w:t>
      </w:r>
      <w:r w:rsidR="00AC0C0F">
        <w:rPr>
          <w:rFonts w:ascii="Arial" w:hAnsi="Arial" w:cs="Arial"/>
        </w:rPr>
        <w:t>entuelle</w:t>
      </w:r>
      <w:r>
        <w:rPr>
          <w:rFonts w:ascii="Arial" w:hAnsi="Arial" w:cs="Arial"/>
        </w:rPr>
        <w:t xml:space="preserve"> struktur</w:t>
      </w:r>
      <w:r w:rsidR="00AC0C0F">
        <w:rPr>
          <w:rFonts w:ascii="Arial" w:hAnsi="Arial" w:cs="Arial"/>
        </w:rPr>
        <w:t>endringer</w:t>
      </w:r>
      <w:r>
        <w:rPr>
          <w:rFonts w:ascii="Arial" w:hAnsi="Arial" w:cs="Arial"/>
        </w:rPr>
        <w:t>.</w:t>
      </w:r>
    </w:p>
    <w:p w:rsidR="00957797" w:rsidRDefault="00957797" w:rsidP="00957797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Utredningen skal:</w:t>
      </w:r>
    </w:p>
    <w:p w:rsidR="006355EF" w:rsidRPr="000C1859" w:rsidRDefault="00C26330" w:rsidP="006355E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="006355EF" w:rsidRPr="000C1859">
        <w:rPr>
          <w:rFonts w:ascii="Arial" w:hAnsi="Arial" w:cs="Arial"/>
        </w:rPr>
        <w:t>urdere driftsmessige</w:t>
      </w:r>
      <w:r w:rsidR="006355EF">
        <w:rPr>
          <w:rFonts w:ascii="Arial" w:hAnsi="Arial" w:cs="Arial"/>
        </w:rPr>
        <w:t xml:space="preserve">, </w:t>
      </w:r>
      <w:r w:rsidR="006355EF" w:rsidRPr="000C1859">
        <w:rPr>
          <w:rFonts w:ascii="Arial" w:hAnsi="Arial" w:cs="Arial"/>
        </w:rPr>
        <w:t xml:space="preserve">organisatoriske </w:t>
      </w:r>
      <w:r w:rsidR="006355EF">
        <w:rPr>
          <w:rFonts w:ascii="Arial" w:hAnsi="Arial" w:cs="Arial"/>
        </w:rPr>
        <w:t>og økonomiske konsekvenser av</w:t>
      </w:r>
      <w:r w:rsidR="006355EF" w:rsidRPr="000C1859">
        <w:rPr>
          <w:rFonts w:ascii="Arial" w:hAnsi="Arial" w:cs="Arial"/>
        </w:rPr>
        <w:t xml:space="preserve"> en sammenslåing</w:t>
      </w:r>
      <w:r w:rsidR="00FF100F">
        <w:rPr>
          <w:rFonts w:ascii="Arial" w:hAnsi="Arial" w:cs="Arial"/>
        </w:rPr>
        <w:t xml:space="preserve"> – jfr. kriteriene ovenfor</w:t>
      </w:r>
      <w:r w:rsidR="006355EF" w:rsidRPr="000C1859">
        <w:rPr>
          <w:rFonts w:ascii="Arial" w:hAnsi="Arial" w:cs="Arial"/>
        </w:rPr>
        <w:t xml:space="preserve">. </w:t>
      </w:r>
    </w:p>
    <w:p w:rsidR="006355EF" w:rsidRPr="000C1859" w:rsidRDefault="00C26330" w:rsidP="006355E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="006355EF" w:rsidRPr="000C1859">
        <w:rPr>
          <w:rFonts w:ascii="Arial" w:hAnsi="Arial" w:cs="Arial"/>
        </w:rPr>
        <w:t>urdere behovet for og omfanget av lokal tilstedeværelse med kompetanse og tjenester i forhold til avstand til kommunesenter. Sammenholde med kommunestruktur i andre europeiske land.</w:t>
      </w:r>
    </w:p>
    <w:p w:rsidR="006355EF" w:rsidRDefault="00C26330" w:rsidP="006355E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="006355EF" w:rsidRPr="000C1859">
        <w:rPr>
          <w:rFonts w:ascii="Arial" w:hAnsi="Arial" w:cs="Arial"/>
        </w:rPr>
        <w:t>urder</w:t>
      </w:r>
      <w:r>
        <w:rPr>
          <w:rFonts w:ascii="Arial" w:hAnsi="Arial" w:cs="Arial"/>
        </w:rPr>
        <w:t>e</w:t>
      </w:r>
      <w:r w:rsidR="006355EF" w:rsidRPr="000C1859">
        <w:rPr>
          <w:rFonts w:ascii="Arial" w:hAnsi="Arial" w:cs="Arial"/>
        </w:rPr>
        <w:t xml:space="preserve"> omfanget av og mulighetene som ligger i IKS-samarbeid.</w:t>
      </w:r>
    </w:p>
    <w:p w:rsidR="006355EF" w:rsidRDefault="00C26330" w:rsidP="006355E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="006355EF">
        <w:rPr>
          <w:rFonts w:ascii="Arial" w:hAnsi="Arial" w:cs="Arial"/>
        </w:rPr>
        <w:t>urder</w:t>
      </w:r>
      <w:r>
        <w:rPr>
          <w:rFonts w:ascii="Arial" w:hAnsi="Arial" w:cs="Arial"/>
        </w:rPr>
        <w:t>e</w:t>
      </w:r>
      <w:r w:rsidR="006355EF">
        <w:rPr>
          <w:rFonts w:ascii="Arial" w:hAnsi="Arial" w:cs="Arial"/>
        </w:rPr>
        <w:t xml:space="preserve"> usikkerhet</w:t>
      </w:r>
      <w:r>
        <w:rPr>
          <w:rFonts w:ascii="Arial" w:hAnsi="Arial" w:cs="Arial"/>
        </w:rPr>
        <w:t>en</w:t>
      </w:r>
      <w:r w:rsidR="006355EF">
        <w:rPr>
          <w:rFonts w:ascii="Arial" w:hAnsi="Arial" w:cs="Arial"/>
        </w:rPr>
        <w:t xml:space="preserve"> og risiko</w:t>
      </w:r>
      <w:r>
        <w:rPr>
          <w:rFonts w:ascii="Arial" w:hAnsi="Arial" w:cs="Arial"/>
        </w:rPr>
        <w:t>en</w:t>
      </w:r>
      <w:r w:rsidR="006355EF">
        <w:rPr>
          <w:rFonts w:ascii="Arial" w:hAnsi="Arial" w:cs="Arial"/>
        </w:rPr>
        <w:t xml:space="preserve"> med ulike alternativ</w:t>
      </w:r>
      <w:r>
        <w:rPr>
          <w:rFonts w:ascii="Arial" w:hAnsi="Arial" w:cs="Arial"/>
        </w:rPr>
        <w:t xml:space="preserve"> som skyldes de </w:t>
      </w:r>
      <w:r w:rsidRPr="00C26330">
        <w:rPr>
          <w:rFonts w:ascii="Arial" w:hAnsi="Arial" w:cs="Arial"/>
          <w:u w:val="single"/>
        </w:rPr>
        <w:t>ukjente faktorene</w:t>
      </w:r>
      <w:r>
        <w:rPr>
          <w:rFonts w:ascii="Arial" w:hAnsi="Arial" w:cs="Arial"/>
        </w:rPr>
        <w:t xml:space="preserve"> som har betydning for framtidens kommuner</w:t>
      </w:r>
      <w:r w:rsidR="00AE648A">
        <w:rPr>
          <w:rFonts w:ascii="Arial" w:hAnsi="Arial" w:cs="Arial"/>
        </w:rPr>
        <w:t>.</w:t>
      </w:r>
    </w:p>
    <w:p w:rsidR="00C3098F" w:rsidRDefault="00C3098F" w:rsidP="006355EF">
      <w:pPr>
        <w:spacing w:after="80"/>
        <w:rPr>
          <w:rFonts w:ascii="Arial" w:hAnsi="Arial" w:cs="Arial"/>
          <w:u w:val="single"/>
        </w:rPr>
      </w:pPr>
    </w:p>
    <w:p w:rsidR="00C67AE1" w:rsidRPr="00FF100F" w:rsidRDefault="00C67AE1" w:rsidP="006355EF">
      <w:pPr>
        <w:spacing w:after="80"/>
        <w:rPr>
          <w:rFonts w:ascii="Arial" w:hAnsi="Arial" w:cs="Arial"/>
          <w:u w:val="single"/>
        </w:rPr>
      </w:pPr>
      <w:r w:rsidRPr="00FF100F">
        <w:rPr>
          <w:rFonts w:ascii="Arial" w:hAnsi="Arial" w:cs="Arial"/>
          <w:u w:val="single"/>
        </w:rPr>
        <w:t>Overføringsverdi:</w:t>
      </w:r>
    </w:p>
    <w:p w:rsidR="00C26330" w:rsidRDefault="00C67AE1" w:rsidP="006355EF">
      <w:pPr>
        <w:spacing w:after="80"/>
        <w:rPr>
          <w:rFonts w:ascii="Arial" w:hAnsi="Arial" w:cs="Arial"/>
        </w:rPr>
      </w:pPr>
      <w:r w:rsidRPr="00FF100F">
        <w:rPr>
          <w:rFonts w:ascii="Arial" w:hAnsi="Arial" w:cs="Arial"/>
        </w:rPr>
        <w:t xml:space="preserve">En del av utredningsarbeidet er av generell og </w:t>
      </w:r>
      <w:r w:rsidR="00032E89" w:rsidRPr="00FF100F">
        <w:rPr>
          <w:rFonts w:ascii="Arial" w:hAnsi="Arial" w:cs="Arial"/>
        </w:rPr>
        <w:t xml:space="preserve">prinsipiell karakter og vil dermed ha overføringsverdi til parallelle utredningsprosesser. </w:t>
      </w:r>
      <w:r w:rsidR="00C26330">
        <w:rPr>
          <w:rFonts w:ascii="Arial" w:hAnsi="Arial" w:cs="Arial"/>
        </w:rPr>
        <w:t xml:space="preserve">Dette gjelder bl.a.: </w:t>
      </w:r>
    </w:p>
    <w:p w:rsidR="00C26330" w:rsidRDefault="00C26330" w:rsidP="006355E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Pr="00FF100F">
        <w:rPr>
          <w:rFonts w:ascii="Arial" w:hAnsi="Arial" w:cs="Arial"/>
        </w:rPr>
        <w:t>jente og mulige uavklarte rammebetingelser ved en sammenslåing</w:t>
      </w:r>
    </w:p>
    <w:p w:rsidR="00C26330" w:rsidRDefault="00C26330" w:rsidP="006355E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- f</w:t>
      </w:r>
      <w:r w:rsidRPr="00FF100F">
        <w:rPr>
          <w:rFonts w:ascii="Arial" w:hAnsi="Arial" w:cs="Arial"/>
        </w:rPr>
        <w:t>orskning på kommunesektoren</w:t>
      </w:r>
      <w:r>
        <w:rPr>
          <w:rFonts w:ascii="Arial" w:hAnsi="Arial" w:cs="Arial"/>
        </w:rPr>
        <w:t xml:space="preserve"> </w:t>
      </w:r>
    </w:p>
    <w:p w:rsidR="00C26330" w:rsidRDefault="00C26330" w:rsidP="006355E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100F">
        <w:rPr>
          <w:rFonts w:ascii="Arial" w:hAnsi="Arial" w:cs="Arial"/>
        </w:rPr>
        <w:t xml:space="preserve">erfaringsmateriale fra tidligere </w:t>
      </w:r>
      <w:r>
        <w:rPr>
          <w:rFonts w:ascii="Arial" w:hAnsi="Arial" w:cs="Arial"/>
        </w:rPr>
        <w:t>sammenslåings</w:t>
      </w:r>
      <w:r w:rsidRPr="00FF100F">
        <w:rPr>
          <w:rFonts w:ascii="Arial" w:hAnsi="Arial" w:cs="Arial"/>
        </w:rPr>
        <w:t>prosesser</w:t>
      </w:r>
    </w:p>
    <w:p w:rsidR="00C26330" w:rsidRDefault="00C26330" w:rsidP="006355E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C1859">
        <w:rPr>
          <w:rFonts w:ascii="Arial" w:hAnsi="Arial" w:cs="Arial"/>
        </w:rPr>
        <w:t>behovet for og omfanget av lokal tilstedeværelse med kompetanse og tjenester i forhold til avstand</w:t>
      </w:r>
    </w:p>
    <w:p w:rsidR="00EE69A5" w:rsidRDefault="00EE69A5" w:rsidP="006355E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C1859">
        <w:rPr>
          <w:rFonts w:ascii="Arial" w:hAnsi="Arial" w:cs="Arial"/>
        </w:rPr>
        <w:t>kommunestruktur i andre europeiske land</w:t>
      </w:r>
    </w:p>
    <w:p w:rsidR="00C67AE1" w:rsidRPr="000C1859" w:rsidRDefault="00032E89" w:rsidP="006355EF">
      <w:pPr>
        <w:spacing w:after="80"/>
        <w:rPr>
          <w:rFonts w:ascii="Arial" w:hAnsi="Arial" w:cs="Arial"/>
        </w:rPr>
      </w:pPr>
      <w:r w:rsidRPr="00FF100F">
        <w:rPr>
          <w:rFonts w:ascii="Arial" w:hAnsi="Arial" w:cs="Arial"/>
        </w:rPr>
        <w:t>Det forutsettes at relevant materiale stilles til disposisjon der det er ønske om det.</w:t>
      </w:r>
    </w:p>
    <w:p w:rsidR="00EE69A5" w:rsidRDefault="00EE69A5" w:rsidP="00D07C37">
      <w:pPr>
        <w:spacing w:after="80"/>
        <w:rPr>
          <w:rFonts w:ascii="Arial" w:hAnsi="Arial" w:cs="Arial"/>
          <w:u w:val="single"/>
        </w:rPr>
      </w:pPr>
    </w:p>
    <w:p w:rsidR="00EE69A5" w:rsidRPr="00EE69A5" w:rsidRDefault="00EE69A5" w:rsidP="00D07C37">
      <w:pPr>
        <w:spacing w:after="80"/>
        <w:rPr>
          <w:rFonts w:ascii="Arial" w:hAnsi="Arial" w:cs="Arial"/>
          <w:u w:val="single"/>
        </w:rPr>
      </w:pPr>
      <w:r w:rsidRPr="00EE69A5">
        <w:rPr>
          <w:rFonts w:ascii="Arial" w:hAnsi="Arial" w:cs="Arial"/>
          <w:u w:val="single"/>
        </w:rPr>
        <w:t>Framdrift fase 1:</w:t>
      </w:r>
    </w:p>
    <w:p w:rsidR="00D07C37" w:rsidRDefault="00D07C37" w:rsidP="00D07C37">
      <w:pPr>
        <w:spacing w:after="80"/>
        <w:rPr>
          <w:rFonts w:ascii="Arial" w:hAnsi="Arial" w:cs="Arial"/>
        </w:rPr>
      </w:pPr>
      <w:r w:rsidRPr="000C1859">
        <w:rPr>
          <w:rFonts w:ascii="Arial" w:hAnsi="Arial" w:cs="Arial"/>
        </w:rPr>
        <w:t xml:space="preserve">Framleggelse av fagrapport </w:t>
      </w:r>
      <w:r w:rsidR="00747108">
        <w:rPr>
          <w:rFonts w:ascii="Arial" w:hAnsi="Arial" w:cs="Arial"/>
        </w:rPr>
        <w:t>i</w:t>
      </w:r>
      <w:r w:rsidR="00AE648A">
        <w:rPr>
          <w:rFonts w:ascii="Arial" w:hAnsi="Arial" w:cs="Arial"/>
        </w:rPr>
        <w:t xml:space="preserve"> løpet av</w:t>
      </w:r>
      <w:r w:rsidR="00747108">
        <w:rPr>
          <w:rFonts w:ascii="Arial" w:hAnsi="Arial" w:cs="Arial"/>
        </w:rPr>
        <w:t xml:space="preserve"> </w:t>
      </w:r>
      <w:r w:rsidRPr="000C1859">
        <w:rPr>
          <w:rFonts w:ascii="Arial" w:hAnsi="Arial" w:cs="Arial"/>
        </w:rPr>
        <w:t xml:space="preserve">mai </w:t>
      </w:r>
      <w:r w:rsidR="00747108">
        <w:rPr>
          <w:rFonts w:ascii="Arial" w:hAnsi="Arial" w:cs="Arial"/>
        </w:rPr>
        <w:t xml:space="preserve"> </w:t>
      </w:r>
      <w:r w:rsidRPr="000C1859">
        <w:rPr>
          <w:rFonts w:ascii="Arial" w:hAnsi="Arial" w:cs="Arial"/>
        </w:rPr>
        <w:t xml:space="preserve">2015. </w:t>
      </w:r>
      <w:r w:rsidR="00AE648A">
        <w:rPr>
          <w:rFonts w:ascii="Arial" w:hAnsi="Arial" w:cs="Arial"/>
        </w:rPr>
        <w:t>Rapporten med underlagsmateriale legges ut til offentlig gjennomsyn.</w:t>
      </w:r>
      <w:r w:rsidR="00C67AE1">
        <w:rPr>
          <w:rFonts w:ascii="Arial" w:hAnsi="Arial" w:cs="Arial"/>
        </w:rPr>
        <w:t xml:space="preserve"> </w:t>
      </w:r>
    </w:p>
    <w:p w:rsidR="00C3098F" w:rsidRDefault="00C3098F" w:rsidP="00C3098F">
      <w:pPr>
        <w:spacing w:after="80"/>
        <w:rPr>
          <w:rFonts w:ascii="Arial" w:hAnsi="Arial" w:cs="Arial"/>
          <w:u w:val="single"/>
        </w:rPr>
      </w:pPr>
    </w:p>
    <w:p w:rsidR="00C3098F" w:rsidRPr="009957CF" w:rsidRDefault="00C3098F" w:rsidP="00C3098F">
      <w:pPr>
        <w:spacing w:after="80"/>
        <w:rPr>
          <w:rFonts w:ascii="Arial" w:hAnsi="Arial" w:cs="Arial"/>
          <w:b/>
          <w:u w:val="single"/>
        </w:rPr>
      </w:pPr>
      <w:r w:rsidRPr="009957CF">
        <w:rPr>
          <w:rFonts w:ascii="Arial" w:hAnsi="Arial" w:cs="Arial"/>
          <w:b/>
          <w:u w:val="single"/>
        </w:rPr>
        <w:t>Fase 2: Politisk prosess og innbyggerinvolvering.</w:t>
      </w:r>
    </w:p>
    <w:p w:rsidR="00D07C37" w:rsidRDefault="00C67AE1" w:rsidP="00D07C37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Rådmennene fremmer s</w:t>
      </w:r>
      <w:r w:rsidR="00D07C37" w:rsidRPr="000C1859">
        <w:rPr>
          <w:rFonts w:ascii="Arial" w:hAnsi="Arial" w:cs="Arial"/>
        </w:rPr>
        <w:t xml:space="preserve">ak til </w:t>
      </w:r>
      <w:r w:rsidR="00747108">
        <w:rPr>
          <w:rFonts w:ascii="Arial" w:hAnsi="Arial" w:cs="Arial"/>
        </w:rPr>
        <w:t>kommunestyrene</w:t>
      </w:r>
      <w:r w:rsidR="00C3098F">
        <w:rPr>
          <w:rFonts w:ascii="Arial" w:hAnsi="Arial" w:cs="Arial"/>
        </w:rPr>
        <w:t xml:space="preserve"> basert på utredningen</w:t>
      </w:r>
      <w:r w:rsidR="00D07C37" w:rsidRPr="000C1859">
        <w:rPr>
          <w:rFonts w:ascii="Arial" w:hAnsi="Arial" w:cs="Arial"/>
        </w:rPr>
        <w:t xml:space="preserve"> </w:t>
      </w:r>
      <w:r w:rsidR="00747108">
        <w:rPr>
          <w:rFonts w:ascii="Arial" w:hAnsi="Arial" w:cs="Arial"/>
        </w:rPr>
        <w:t>med forslag til</w:t>
      </w:r>
      <w:r w:rsidR="00D07C37" w:rsidRPr="000C1859">
        <w:rPr>
          <w:rFonts w:ascii="Arial" w:hAnsi="Arial" w:cs="Arial"/>
        </w:rPr>
        <w:t xml:space="preserve"> politisk</w:t>
      </w:r>
      <w:r w:rsidR="00747108">
        <w:rPr>
          <w:rFonts w:ascii="Arial" w:hAnsi="Arial" w:cs="Arial"/>
        </w:rPr>
        <w:t>e</w:t>
      </w:r>
      <w:r w:rsidR="00D07C37" w:rsidRPr="000C1859">
        <w:rPr>
          <w:rFonts w:ascii="Arial" w:hAnsi="Arial" w:cs="Arial"/>
        </w:rPr>
        <w:t xml:space="preserve"> vedtak </w:t>
      </w:r>
      <w:r w:rsidR="00AE648A">
        <w:rPr>
          <w:rFonts w:ascii="Arial" w:hAnsi="Arial" w:cs="Arial"/>
        </w:rPr>
        <w:t xml:space="preserve">i juni 2015 </w:t>
      </w:r>
      <w:r w:rsidR="00D07C37" w:rsidRPr="000C1859">
        <w:rPr>
          <w:rFonts w:ascii="Arial" w:hAnsi="Arial" w:cs="Arial"/>
        </w:rPr>
        <w:t>om videre organisering</w:t>
      </w:r>
      <w:r>
        <w:rPr>
          <w:rFonts w:ascii="Arial" w:hAnsi="Arial" w:cs="Arial"/>
        </w:rPr>
        <w:t xml:space="preserve">, ressursbehov og </w:t>
      </w:r>
      <w:r w:rsidR="00C3098F">
        <w:rPr>
          <w:rFonts w:ascii="Arial" w:hAnsi="Arial" w:cs="Arial"/>
        </w:rPr>
        <w:t>kommunikasjons</w:t>
      </w:r>
      <w:r>
        <w:rPr>
          <w:rFonts w:ascii="Arial" w:hAnsi="Arial" w:cs="Arial"/>
        </w:rPr>
        <w:t>strategi. Kommunestyrene avklarer</w:t>
      </w:r>
      <w:r w:rsidR="00D07C37" w:rsidRPr="000C1859">
        <w:rPr>
          <w:rFonts w:ascii="Arial" w:hAnsi="Arial" w:cs="Arial"/>
        </w:rPr>
        <w:t xml:space="preserve"> </w:t>
      </w:r>
      <w:r w:rsidR="00AE648A">
        <w:rPr>
          <w:rFonts w:ascii="Arial" w:hAnsi="Arial" w:cs="Arial"/>
        </w:rPr>
        <w:t xml:space="preserve">hvilke alternativer som </w:t>
      </w:r>
      <w:r>
        <w:rPr>
          <w:rFonts w:ascii="Arial" w:hAnsi="Arial" w:cs="Arial"/>
        </w:rPr>
        <w:t xml:space="preserve">skal </w:t>
      </w:r>
      <w:r w:rsidR="00AE648A">
        <w:rPr>
          <w:rFonts w:ascii="Arial" w:hAnsi="Arial" w:cs="Arial"/>
        </w:rPr>
        <w:t>tas videre i høringsprosessen</w:t>
      </w:r>
      <w:r w:rsidR="00D07C37" w:rsidRPr="000C1859">
        <w:rPr>
          <w:rFonts w:ascii="Arial" w:hAnsi="Arial" w:cs="Arial"/>
        </w:rPr>
        <w:t>.</w:t>
      </w:r>
      <w:r w:rsidR="00747108">
        <w:rPr>
          <w:rFonts w:ascii="Arial" w:hAnsi="Arial" w:cs="Arial"/>
        </w:rPr>
        <w:t xml:space="preserve"> </w:t>
      </w:r>
      <w:r w:rsidR="00AE648A">
        <w:rPr>
          <w:rFonts w:ascii="Arial" w:hAnsi="Arial" w:cs="Arial"/>
        </w:rPr>
        <w:t>Prosessen tas videre av politisk nivå i kommunene</w:t>
      </w:r>
      <w:r w:rsidR="00C3098F">
        <w:rPr>
          <w:rFonts w:ascii="Arial" w:hAnsi="Arial" w:cs="Arial"/>
        </w:rPr>
        <w:t xml:space="preserve"> innenfor rammen av prosjektet der det er naturlig at ordførerne overtar som styringsgruppe for prosjektorganisasjonen, men med rådmennene som ansvarlige for administrativ oppfølging mot den politiske prosessen.</w:t>
      </w:r>
    </w:p>
    <w:p w:rsidR="00747108" w:rsidRDefault="00D07C37" w:rsidP="00D07C37">
      <w:pPr>
        <w:spacing w:after="80"/>
        <w:rPr>
          <w:rFonts w:ascii="Arial" w:hAnsi="Arial" w:cs="Arial"/>
        </w:rPr>
      </w:pPr>
      <w:r w:rsidRPr="000C1859">
        <w:rPr>
          <w:rFonts w:ascii="Arial" w:hAnsi="Arial" w:cs="Arial"/>
        </w:rPr>
        <w:lastRenderedPageBreak/>
        <w:t>Innbyggerinvolvering gjennom</w:t>
      </w:r>
      <w:r w:rsidR="00AE648A">
        <w:rPr>
          <w:rFonts w:ascii="Arial" w:hAnsi="Arial" w:cs="Arial"/>
        </w:rPr>
        <w:t>føres ved</w:t>
      </w:r>
      <w:r w:rsidRPr="000C1859">
        <w:rPr>
          <w:rFonts w:ascii="Arial" w:hAnsi="Arial" w:cs="Arial"/>
        </w:rPr>
        <w:t xml:space="preserve"> åpne møter, spørr</w:t>
      </w:r>
      <w:r w:rsidR="00AE648A">
        <w:rPr>
          <w:rFonts w:ascii="Arial" w:hAnsi="Arial" w:cs="Arial"/>
        </w:rPr>
        <w:t xml:space="preserve">eundersøkelser, via hjemmesider m.m., </w:t>
      </w:r>
      <w:r w:rsidRPr="000C1859">
        <w:rPr>
          <w:rFonts w:ascii="Arial" w:hAnsi="Arial" w:cs="Arial"/>
        </w:rPr>
        <w:t>der en regionkommune rundt Vefsn vil være et av flere alternativ.</w:t>
      </w:r>
      <w:r w:rsidR="00747108">
        <w:rPr>
          <w:rFonts w:ascii="Arial" w:hAnsi="Arial" w:cs="Arial"/>
        </w:rPr>
        <w:t xml:space="preserve"> </w:t>
      </w:r>
    </w:p>
    <w:p w:rsidR="00D07C37" w:rsidRDefault="00747108" w:rsidP="00D07C37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Det avholdes 2 – 3 folkemøter i hver kommune </w:t>
      </w:r>
      <w:r w:rsidR="00AE648A">
        <w:rPr>
          <w:rFonts w:ascii="Arial" w:hAnsi="Arial" w:cs="Arial"/>
        </w:rPr>
        <w:t xml:space="preserve">(til sammen 10 – 12 møter) </w:t>
      </w:r>
      <w:r>
        <w:rPr>
          <w:rFonts w:ascii="Arial" w:hAnsi="Arial" w:cs="Arial"/>
        </w:rPr>
        <w:t>høst</w:t>
      </w:r>
      <w:r w:rsidR="00032E8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2015 med påfølgende spørreundersøkelser.</w:t>
      </w:r>
      <w:r w:rsidR="00AE648A">
        <w:rPr>
          <w:rFonts w:ascii="Arial" w:hAnsi="Arial" w:cs="Arial"/>
        </w:rPr>
        <w:t xml:space="preserve"> </w:t>
      </w:r>
      <w:r w:rsidR="00032E89">
        <w:rPr>
          <w:rFonts w:ascii="Arial" w:hAnsi="Arial" w:cs="Arial"/>
        </w:rPr>
        <w:t>Møtevirksomheten må tilpasses valgkampaktivitetene lokalt slik at også andre politiske tema får plass.</w:t>
      </w:r>
    </w:p>
    <w:p w:rsidR="0076357A" w:rsidRDefault="0076357A" w:rsidP="00D07C37">
      <w:pPr>
        <w:spacing w:after="80"/>
        <w:rPr>
          <w:rFonts w:ascii="Arial" w:hAnsi="Arial" w:cs="Arial"/>
        </w:rPr>
      </w:pPr>
    </w:p>
    <w:p w:rsidR="00F91169" w:rsidRDefault="00F91169" w:rsidP="00D07C37">
      <w:pPr>
        <w:spacing w:after="80"/>
        <w:rPr>
          <w:rFonts w:ascii="Arial" w:hAnsi="Arial" w:cs="Arial"/>
        </w:rPr>
      </w:pPr>
    </w:p>
    <w:p w:rsidR="00F91169" w:rsidRDefault="00F91169" w:rsidP="00D07C37">
      <w:pPr>
        <w:spacing w:after="80"/>
        <w:rPr>
          <w:rFonts w:ascii="Arial" w:hAnsi="Arial" w:cs="Arial"/>
        </w:rPr>
      </w:pPr>
    </w:p>
    <w:p w:rsidR="00C67AE1" w:rsidRPr="00F91169" w:rsidRDefault="00C67AE1" w:rsidP="00D07C37">
      <w:pPr>
        <w:spacing w:after="80"/>
        <w:rPr>
          <w:rFonts w:ascii="Arial" w:hAnsi="Arial" w:cs="Arial"/>
          <w:u w:val="single"/>
        </w:rPr>
      </w:pPr>
      <w:r w:rsidRPr="00F91169">
        <w:rPr>
          <w:rFonts w:ascii="Arial" w:hAnsi="Arial" w:cs="Arial"/>
          <w:u w:val="single"/>
        </w:rPr>
        <w:t xml:space="preserve">Høsten 2015 – våren 2016: </w:t>
      </w:r>
    </w:p>
    <w:p w:rsidR="007D3339" w:rsidRDefault="00AE648A" w:rsidP="00D07C37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47108">
        <w:rPr>
          <w:rFonts w:ascii="Arial" w:hAnsi="Arial" w:cs="Arial"/>
        </w:rPr>
        <w:t xml:space="preserve">esultatene fra </w:t>
      </w:r>
      <w:r w:rsidR="00D07C37" w:rsidRPr="000C1859">
        <w:rPr>
          <w:rFonts w:ascii="Arial" w:hAnsi="Arial" w:cs="Arial"/>
        </w:rPr>
        <w:t>innspill</w:t>
      </w:r>
      <w:r w:rsidR="00C67AE1">
        <w:rPr>
          <w:rFonts w:ascii="Arial" w:hAnsi="Arial" w:cs="Arial"/>
        </w:rPr>
        <w:t>,</w:t>
      </w:r>
      <w:r w:rsidR="00747108">
        <w:rPr>
          <w:rFonts w:ascii="Arial" w:hAnsi="Arial" w:cs="Arial"/>
        </w:rPr>
        <w:t xml:space="preserve"> innbyggerundersøkelser </w:t>
      </w:r>
      <w:r w:rsidR="00C67AE1">
        <w:rPr>
          <w:rFonts w:ascii="Arial" w:hAnsi="Arial" w:cs="Arial"/>
        </w:rPr>
        <w:t xml:space="preserve">og evt. nye sentrale rammevilkår </w:t>
      </w:r>
      <w:r>
        <w:rPr>
          <w:rFonts w:ascii="Arial" w:hAnsi="Arial" w:cs="Arial"/>
        </w:rPr>
        <w:t>bearbeides</w:t>
      </w:r>
      <w:r w:rsidRPr="000C1859">
        <w:rPr>
          <w:rFonts w:ascii="Arial" w:hAnsi="Arial" w:cs="Arial"/>
        </w:rPr>
        <w:t xml:space="preserve"> </w:t>
      </w:r>
      <w:r w:rsidR="00C67AE1">
        <w:rPr>
          <w:rFonts w:ascii="Arial" w:hAnsi="Arial" w:cs="Arial"/>
        </w:rPr>
        <w:t xml:space="preserve">ferdig </w:t>
      </w:r>
      <w:r w:rsidR="00D07C37" w:rsidRPr="000C1859">
        <w:rPr>
          <w:rFonts w:ascii="Arial" w:hAnsi="Arial" w:cs="Arial"/>
        </w:rPr>
        <w:t>for politisk gjennomgang og behandling.</w:t>
      </w:r>
      <w:r w:rsidR="00747108">
        <w:rPr>
          <w:rFonts w:ascii="Arial" w:hAnsi="Arial" w:cs="Arial"/>
        </w:rPr>
        <w:t xml:space="preserve"> </w:t>
      </w:r>
    </w:p>
    <w:p w:rsidR="00D07C37" w:rsidRPr="000C1859" w:rsidRDefault="007D3339" w:rsidP="00D07C37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Det utarbeides en forpliktende avtale mellom kommunene som danner grunnlaget for evt. sammenslåing. </w:t>
      </w:r>
      <w:r w:rsidR="00C67AE1">
        <w:rPr>
          <w:rFonts w:ascii="Arial" w:hAnsi="Arial" w:cs="Arial"/>
        </w:rPr>
        <w:t xml:space="preserve">Det gjøres </w:t>
      </w:r>
      <w:r>
        <w:rPr>
          <w:rFonts w:ascii="Arial" w:hAnsi="Arial" w:cs="Arial"/>
        </w:rPr>
        <w:t>endelig vedtak om evt. sammenslåing</w:t>
      </w:r>
      <w:r w:rsidR="00D07C37" w:rsidRPr="000C1859">
        <w:rPr>
          <w:rFonts w:ascii="Arial" w:hAnsi="Arial" w:cs="Arial"/>
        </w:rPr>
        <w:t xml:space="preserve"> i det enkelte kommunestyre i juni 2016</w:t>
      </w:r>
      <w:r w:rsidR="00C67AE1">
        <w:rPr>
          <w:rFonts w:ascii="Arial" w:hAnsi="Arial" w:cs="Arial"/>
        </w:rPr>
        <w:t xml:space="preserve"> i h.h.t. sentrale kjøreplanen fra regjeringen</w:t>
      </w:r>
      <w:r w:rsidR="00D07C37" w:rsidRPr="000C1859">
        <w:rPr>
          <w:rFonts w:ascii="Arial" w:hAnsi="Arial" w:cs="Arial"/>
        </w:rPr>
        <w:t>.</w:t>
      </w:r>
      <w:r w:rsidR="007C7482">
        <w:rPr>
          <w:rFonts w:ascii="Arial" w:hAnsi="Arial" w:cs="Arial"/>
        </w:rPr>
        <w:t xml:space="preserve"> </w:t>
      </w:r>
    </w:p>
    <w:p w:rsidR="00C67AE1" w:rsidRDefault="00C67AE1" w:rsidP="00D856C8">
      <w:pPr>
        <w:spacing w:after="120"/>
        <w:rPr>
          <w:rFonts w:ascii="Arial" w:hAnsi="Arial" w:cs="Arial"/>
        </w:rPr>
      </w:pPr>
    </w:p>
    <w:p w:rsidR="009571FE" w:rsidRPr="009957CF" w:rsidRDefault="00C3098F" w:rsidP="00D856C8">
      <w:pPr>
        <w:spacing w:after="120"/>
        <w:rPr>
          <w:rFonts w:ascii="Arial" w:hAnsi="Arial" w:cs="Arial"/>
          <w:b/>
          <w:u w:val="single"/>
        </w:rPr>
      </w:pPr>
      <w:r w:rsidRPr="009957CF">
        <w:rPr>
          <w:rFonts w:ascii="Arial" w:hAnsi="Arial" w:cs="Arial"/>
          <w:b/>
          <w:u w:val="single"/>
        </w:rPr>
        <w:t>Utkast til b</w:t>
      </w:r>
      <w:r w:rsidR="00C67AE1" w:rsidRPr="009957CF">
        <w:rPr>
          <w:rFonts w:ascii="Arial" w:hAnsi="Arial" w:cs="Arial"/>
          <w:b/>
          <w:u w:val="single"/>
        </w:rPr>
        <w:t>udsjett</w:t>
      </w:r>
      <w:r w:rsidRPr="009957CF">
        <w:rPr>
          <w:rFonts w:ascii="Arial" w:hAnsi="Arial" w:cs="Arial"/>
          <w:b/>
          <w:u w:val="single"/>
        </w:rPr>
        <w:t xml:space="preserve"> for 2015</w:t>
      </w:r>
      <w:r w:rsidR="00C67AE1" w:rsidRPr="009957CF">
        <w:rPr>
          <w:rFonts w:ascii="Arial" w:hAnsi="Arial" w:cs="Arial"/>
          <w:b/>
          <w:u w:val="single"/>
        </w:rPr>
        <w:t>:</w:t>
      </w:r>
    </w:p>
    <w:p w:rsidR="00C3098F" w:rsidRDefault="00C3098F" w:rsidP="00D856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Prosjektledelse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212D">
        <w:rPr>
          <w:rFonts w:ascii="Arial" w:hAnsi="Arial" w:cs="Arial"/>
        </w:rPr>
        <w:tab/>
      </w:r>
      <w:r w:rsidR="00CD212D">
        <w:rPr>
          <w:rFonts w:ascii="Arial" w:hAnsi="Arial" w:cs="Arial"/>
        </w:rPr>
        <w:tab/>
      </w:r>
      <w:r w:rsidR="00CD212D">
        <w:rPr>
          <w:rFonts w:ascii="Arial" w:hAnsi="Arial" w:cs="Arial"/>
        </w:rPr>
        <w:tab/>
      </w:r>
      <w:r w:rsidR="007D3339">
        <w:rPr>
          <w:rFonts w:ascii="Arial" w:hAnsi="Arial" w:cs="Arial"/>
        </w:rPr>
        <w:t>4</w:t>
      </w:r>
      <w:r>
        <w:rPr>
          <w:rFonts w:ascii="Arial" w:hAnsi="Arial" w:cs="Arial"/>
        </w:rPr>
        <w:t>70 000.-</w:t>
      </w:r>
      <w:r w:rsidR="00F91169">
        <w:rPr>
          <w:rFonts w:ascii="Arial" w:hAnsi="Arial" w:cs="Arial"/>
        </w:rPr>
        <w:t xml:space="preserve"> </w:t>
      </w:r>
      <w:r w:rsidR="00F91169">
        <w:rPr>
          <w:rFonts w:ascii="Arial" w:hAnsi="Arial" w:cs="Arial"/>
        </w:rPr>
        <w:tab/>
        <w:t>(2/3 stilling)</w:t>
      </w:r>
    </w:p>
    <w:p w:rsidR="00C3098F" w:rsidRDefault="00C3098F" w:rsidP="00D856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Reise</w:t>
      </w:r>
      <w:r w:rsidR="00CD212D">
        <w:rPr>
          <w:rFonts w:ascii="Arial" w:hAnsi="Arial" w:cs="Arial"/>
        </w:rPr>
        <w:t>- og oppholds</w:t>
      </w:r>
      <w:r>
        <w:rPr>
          <w:rFonts w:ascii="Arial" w:hAnsi="Arial" w:cs="Arial"/>
        </w:rPr>
        <w:t>utgifter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212D">
        <w:rPr>
          <w:rFonts w:ascii="Arial" w:hAnsi="Arial" w:cs="Arial"/>
        </w:rPr>
        <w:tab/>
      </w:r>
      <w:r w:rsidR="00CD212D">
        <w:rPr>
          <w:rFonts w:ascii="Arial" w:hAnsi="Arial" w:cs="Arial"/>
        </w:rPr>
        <w:tab/>
      </w:r>
      <w:r w:rsidR="00CD21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30 000.-</w:t>
      </w:r>
    </w:p>
    <w:p w:rsidR="00C3098F" w:rsidRDefault="00C3098F" w:rsidP="00D856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Kjøp av tjenester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212D">
        <w:rPr>
          <w:rFonts w:ascii="Arial" w:hAnsi="Arial" w:cs="Arial"/>
        </w:rPr>
        <w:tab/>
      </w:r>
      <w:r w:rsidR="00CD212D">
        <w:rPr>
          <w:rFonts w:ascii="Arial" w:hAnsi="Arial" w:cs="Arial"/>
        </w:rPr>
        <w:tab/>
      </w:r>
      <w:r w:rsidR="00CD212D">
        <w:rPr>
          <w:rFonts w:ascii="Arial" w:hAnsi="Arial" w:cs="Arial"/>
        </w:rPr>
        <w:tab/>
      </w:r>
      <w:r w:rsidR="007D3339">
        <w:rPr>
          <w:rFonts w:ascii="Arial" w:hAnsi="Arial" w:cs="Arial"/>
        </w:rPr>
        <w:t>15</w:t>
      </w:r>
      <w:r>
        <w:rPr>
          <w:rFonts w:ascii="Arial" w:hAnsi="Arial" w:cs="Arial"/>
        </w:rPr>
        <w:t>0 000.-</w:t>
      </w:r>
      <w:r w:rsidR="003F131A">
        <w:rPr>
          <w:rFonts w:ascii="Arial" w:hAnsi="Arial" w:cs="Arial"/>
        </w:rPr>
        <w:tab/>
      </w:r>
    </w:p>
    <w:p w:rsidR="003F131A" w:rsidRDefault="00F91169" w:rsidP="00D856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Utgifter til l</w:t>
      </w:r>
      <w:r w:rsidR="00C3098F">
        <w:rPr>
          <w:rFonts w:ascii="Arial" w:hAnsi="Arial" w:cs="Arial"/>
        </w:rPr>
        <w:t>okale møter og fellesmøte</w:t>
      </w:r>
      <w:r w:rsidR="00D63F0E">
        <w:rPr>
          <w:rFonts w:ascii="Arial" w:hAnsi="Arial" w:cs="Arial"/>
        </w:rPr>
        <w:t>r</w:t>
      </w:r>
      <w:r w:rsidR="00C3098F">
        <w:rPr>
          <w:rFonts w:ascii="Arial" w:hAnsi="Arial" w:cs="Arial"/>
        </w:rPr>
        <w:tab/>
      </w:r>
      <w:r w:rsidR="00C3098F">
        <w:rPr>
          <w:rFonts w:ascii="Arial" w:hAnsi="Arial" w:cs="Arial"/>
        </w:rPr>
        <w:tab/>
      </w:r>
      <w:r w:rsidR="00CD212D">
        <w:rPr>
          <w:rFonts w:ascii="Arial" w:hAnsi="Arial" w:cs="Arial"/>
        </w:rPr>
        <w:tab/>
      </w:r>
      <w:r w:rsidR="00C3098F">
        <w:rPr>
          <w:rFonts w:ascii="Arial" w:hAnsi="Arial" w:cs="Arial"/>
        </w:rPr>
        <w:t>250 000.-</w:t>
      </w:r>
      <w:r w:rsidR="003F131A">
        <w:rPr>
          <w:rFonts w:ascii="Arial" w:hAnsi="Arial" w:cs="Arial"/>
        </w:rPr>
        <w:tab/>
      </w:r>
    </w:p>
    <w:p w:rsidR="00C3098F" w:rsidRDefault="003F131A" w:rsidP="00D856C8">
      <w:pPr>
        <w:spacing w:after="120"/>
        <w:rPr>
          <w:rFonts w:ascii="Arial" w:hAnsi="Arial" w:cs="Arial"/>
        </w:rPr>
      </w:pPr>
      <w:r w:rsidRPr="009957CF">
        <w:rPr>
          <w:rFonts w:ascii="Arial" w:hAnsi="Arial" w:cs="Arial"/>
          <w:b/>
          <w:bdr w:val="single" w:sz="4" w:space="0" w:color="auto"/>
        </w:rPr>
        <w:t>Delsum</w:t>
      </w:r>
      <w:r w:rsidRPr="009957CF">
        <w:rPr>
          <w:rFonts w:ascii="Arial" w:hAnsi="Arial" w:cs="Arial"/>
          <w:bdr w:val="single" w:sz="4" w:space="0" w:color="auto"/>
        </w:rPr>
        <w:tab/>
      </w:r>
      <w:r w:rsidRPr="009957CF">
        <w:rPr>
          <w:rFonts w:ascii="Arial" w:hAnsi="Arial" w:cs="Arial"/>
          <w:bdr w:val="single" w:sz="4" w:space="0" w:color="auto"/>
        </w:rPr>
        <w:tab/>
      </w:r>
      <w:r w:rsidRPr="009957CF">
        <w:rPr>
          <w:rFonts w:ascii="Arial" w:hAnsi="Arial" w:cs="Arial"/>
          <w:bdr w:val="single" w:sz="4" w:space="0" w:color="auto"/>
        </w:rPr>
        <w:tab/>
      </w:r>
      <w:r w:rsidRPr="009957CF">
        <w:rPr>
          <w:rFonts w:ascii="Arial" w:hAnsi="Arial" w:cs="Arial"/>
          <w:bdr w:val="single" w:sz="4" w:space="0" w:color="auto"/>
        </w:rPr>
        <w:tab/>
      </w:r>
      <w:r w:rsidRPr="009957CF">
        <w:rPr>
          <w:rFonts w:ascii="Arial" w:hAnsi="Arial" w:cs="Arial"/>
          <w:bdr w:val="single" w:sz="4" w:space="0" w:color="auto"/>
        </w:rPr>
        <w:tab/>
      </w:r>
      <w:r w:rsidRPr="009957CF">
        <w:rPr>
          <w:rFonts w:ascii="Arial" w:hAnsi="Arial" w:cs="Arial"/>
          <w:bdr w:val="single" w:sz="4" w:space="0" w:color="auto"/>
        </w:rPr>
        <w:tab/>
        <w:t xml:space="preserve">         </w:t>
      </w:r>
      <w:r w:rsidR="007D3339">
        <w:rPr>
          <w:rFonts w:ascii="Arial" w:hAnsi="Arial" w:cs="Arial"/>
          <w:bdr w:val="single" w:sz="4" w:space="0" w:color="auto"/>
        </w:rPr>
        <w:tab/>
      </w:r>
      <w:r w:rsidR="007D3339">
        <w:rPr>
          <w:rFonts w:ascii="Arial" w:hAnsi="Arial" w:cs="Arial"/>
          <w:b/>
          <w:bdr w:val="single" w:sz="4" w:space="0" w:color="auto"/>
        </w:rPr>
        <w:t>9</w:t>
      </w:r>
      <w:r w:rsidRPr="009957CF">
        <w:rPr>
          <w:rFonts w:ascii="Arial" w:hAnsi="Arial" w:cs="Arial"/>
          <w:b/>
          <w:bdr w:val="single" w:sz="4" w:space="0" w:color="auto"/>
        </w:rPr>
        <w:t>00 000.-</w:t>
      </w:r>
    </w:p>
    <w:p w:rsidR="00CD212D" w:rsidRPr="00FF100F" w:rsidRDefault="00CD212D" w:rsidP="00D856C8">
      <w:pPr>
        <w:spacing w:after="120"/>
        <w:rPr>
          <w:rFonts w:ascii="Arial" w:hAnsi="Arial" w:cs="Arial"/>
        </w:rPr>
      </w:pPr>
      <w:r w:rsidRPr="00FF100F">
        <w:rPr>
          <w:rFonts w:ascii="Arial" w:hAnsi="Arial" w:cs="Arial"/>
        </w:rPr>
        <w:t>Egenkostnad (kopiering, porto</w:t>
      </w:r>
      <w:r w:rsidR="003F131A" w:rsidRPr="00FF100F">
        <w:rPr>
          <w:rFonts w:ascii="Arial" w:hAnsi="Arial" w:cs="Arial"/>
        </w:rPr>
        <w:t>, kontor, møterom</w:t>
      </w:r>
      <w:r w:rsidRPr="00FF100F">
        <w:rPr>
          <w:rFonts w:ascii="Arial" w:hAnsi="Arial" w:cs="Arial"/>
        </w:rPr>
        <w:t xml:space="preserve"> m.m.) </w:t>
      </w:r>
      <w:r w:rsidR="003F131A" w:rsidRPr="00FF100F">
        <w:rPr>
          <w:rFonts w:ascii="Arial" w:hAnsi="Arial" w:cs="Arial"/>
        </w:rPr>
        <w:tab/>
      </w:r>
      <w:r w:rsidRPr="00FF100F">
        <w:rPr>
          <w:rFonts w:ascii="Arial" w:hAnsi="Arial" w:cs="Arial"/>
        </w:rPr>
        <w:t xml:space="preserve">  30 000.-</w:t>
      </w:r>
    </w:p>
    <w:p w:rsidR="00CD212D" w:rsidRPr="00FF100F" w:rsidRDefault="00CD212D" w:rsidP="00D856C8">
      <w:pPr>
        <w:spacing w:after="120"/>
        <w:rPr>
          <w:rFonts w:ascii="Arial" w:hAnsi="Arial" w:cs="Arial"/>
        </w:rPr>
      </w:pPr>
      <w:r w:rsidRPr="00FF100F">
        <w:rPr>
          <w:rFonts w:ascii="Arial" w:hAnsi="Arial" w:cs="Arial"/>
        </w:rPr>
        <w:t xml:space="preserve">Egeninnsats </w:t>
      </w:r>
    </w:p>
    <w:p w:rsidR="00CD212D" w:rsidRDefault="00CD212D" w:rsidP="00D856C8">
      <w:pPr>
        <w:spacing w:after="120"/>
        <w:rPr>
          <w:rFonts w:ascii="Arial" w:hAnsi="Arial" w:cs="Arial"/>
        </w:rPr>
      </w:pPr>
      <w:r w:rsidRPr="00FF100F">
        <w:rPr>
          <w:rFonts w:ascii="Arial" w:hAnsi="Arial" w:cs="Arial"/>
        </w:rPr>
        <w:t>(</w:t>
      </w:r>
      <w:proofErr w:type="spellStart"/>
      <w:r w:rsidRPr="00FF100F">
        <w:rPr>
          <w:rFonts w:ascii="Arial" w:hAnsi="Arial" w:cs="Arial"/>
        </w:rPr>
        <w:t>styringsgr</w:t>
      </w:r>
      <w:proofErr w:type="spellEnd"/>
      <w:r w:rsidRPr="00FF100F">
        <w:rPr>
          <w:rFonts w:ascii="Arial" w:hAnsi="Arial" w:cs="Arial"/>
        </w:rPr>
        <w:t xml:space="preserve">. </w:t>
      </w:r>
      <w:proofErr w:type="spellStart"/>
      <w:r w:rsidRPr="00FF100F">
        <w:rPr>
          <w:rFonts w:ascii="Arial" w:hAnsi="Arial" w:cs="Arial"/>
        </w:rPr>
        <w:t>arb.grupper</w:t>
      </w:r>
      <w:proofErr w:type="spellEnd"/>
      <w:r w:rsidRPr="00FF100F">
        <w:rPr>
          <w:rFonts w:ascii="Arial" w:hAnsi="Arial" w:cs="Arial"/>
        </w:rPr>
        <w:t>, folkemøter, web-side, reiser)</w:t>
      </w:r>
      <w:r w:rsidRPr="00FF100F">
        <w:rPr>
          <w:rFonts w:ascii="Arial" w:hAnsi="Arial" w:cs="Arial"/>
        </w:rPr>
        <w:tab/>
      </w:r>
      <w:r w:rsidR="003F131A" w:rsidRPr="00FF100F">
        <w:rPr>
          <w:rFonts w:ascii="Arial" w:hAnsi="Arial" w:cs="Arial"/>
        </w:rPr>
        <w:t>670 000.-</w:t>
      </w:r>
    </w:p>
    <w:p w:rsidR="003F131A" w:rsidRPr="00F91169" w:rsidRDefault="003F131A" w:rsidP="00F91169">
      <w:pPr>
        <w:spacing w:after="120"/>
        <w:rPr>
          <w:rFonts w:ascii="Arial" w:hAnsi="Arial" w:cs="Arial"/>
          <w:b/>
        </w:rPr>
      </w:pPr>
      <w:r w:rsidRPr="00F91169">
        <w:rPr>
          <w:rFonts w:ascii="Arial" w:hAnsi="Arial" w:cs="Arial"/>
          <w:b/>
          <w:bdr w:val="single" w:sz="4" w:space="0" w:color="auto"/>
        </w:rPr>
        <w:t>Sum</w:t>
      </w:r>
      <w:r w:rsidRPr="00F91169">
        <w:rPr>
          <w:rFonts w:ascii="Arial" w:hAnsi="Arial" w:cs="Arial"/>
          <w:b/>
          <w:bdr w:val="single" w:sz="4" w:space="0" w:color="auto"/>
        </w:rPr>
        <w:tab/>
      </w:r>
      <w:r w:rsidRPr="00F91169">
        <w:rPr>
          <w:rFonts w:ascii="Arial" w:hAnsi="Arial" w:cs="Arial"/>
          <w:b/>
          <w:bdr w:val="single" w:sz="4" w:space="0" w:color="auto"/>
        </w:rPr>
        <w:tab/>
      </w:r>
      <w:r w:rsidRPr="00F91169">
        <w:rPr>
          <w:rFonts w:ascii="Arial" w:hAnsi="Arial" w:cs="Arial"/>
          <w:b/>
          <w:bdr w:val="single" w:sz="4" w:space="0" w:color="auto"/>
        </w:rPr>
        <w:tab/>
      </w:r>
      <w:r w:rsidRPr="00F91169">
        <w:rPr>
          <w:rFonts w:ascii="Arial" w:hAnsi="Arial" w:cs="Arial"/>
          <w:b/>
          <w:bdr w:val="single" w:sz="4" w:space="0" w:color="auto"/>
        </w:rPr>
        <w:tab/>
      </w:r>
      <w:r w:rsidRPr="00F91169">
        <w:rPr>
          <w:rFonts w:ascii="Arial" w:hAnsi="Arial" w:cs="Arial"/>
          <w:b/>
          <w:bdr w:val="single" w:sz="4" w:space="0" w:color="auto"/>
        </w:rPr>
        <w:tab/>
      </w:r>
      <w:r w:rsidRPr="00F91169">
        <w:rPr>
          <w:rFonts w:ascii="Arial" w:hAnsi="Arial" w:cs="Arial"/>
          <w:b/>
          <w:bdr w:val="single" w:sz="4" w:space="0" w:color="auto"/>
        </w:rPr>
        <w:tab/>
      </w:r>
      <w:r w:rsidRPr="00F91169">
        <w:rPr>
          <w:rFonts w:ascii="Arial" w:hAnsi="Arial" w:cs="Arial"/>
          <w:b/>
          <w:bdr w:val="single" w:sz="4" w:space="0" w:color="auto"/>
        </w:rPr>
        <w:tab/>
        <w:t xml:space="preserve">         1 </w:t>
      </w:r>
      <w:r w:rsidR="00F91169" w:rsidRPr="00F91169">
        <w:rPr>
          <w:rFonts w:ascii="Arial" w:hAnsi="Arial" w:cs="Arial"/>
          <w:b/>
          <w:bdr w:val="single" w:sz="4" w:space="0" w:color="auto"/>
        </w:rPr>
        <w:t>6</w:t>
      </w:r>
      <w:r w:rsidRPr="00F91169">
        <w:rPr>
          <w:rFonts w:ascii="Arial" w:hAnsi="Arial" w:cs="Arial"/>
          <w:b/>
          <w:bdr w:val="single" w:sz="4" w:space="0" w:color="auto"/>
        </w:rPr>
        <w:t>00 000.-</w:t>
      </w:r>
      <w:r w:rsidRPr="00F91169">
        <w:rPr>
          <w:rFonts w:ascii="Arial" w:hAnsi="Arial" w:cs="Arial"/>
          <w:b/>
        </w:rPr>
        <w:tab/>
      </w:r>
    </w:p>
    <w:p w:rsidR="003F131A" w:rsidRPr="003F131A" w:rsidRDefault="003F131A" w:rsidP="00D856C8">
      <w:pPr>
        <w:spacing w:after="120"/>
        <w:rPr>
          <w:rFonts w:ascii="Arial" w:hAnsi="Arial" w:cs="Arial"/>
          <w:b/>
        </w:rPr>
      </w:pPr>
    </w:p>
    <w:p w:rsidR="00CD212D" w:rsidRPr="00F91169" w:rsidRDefault="00F91169" w:rsidP="00D856C8">
      <w:pPr>
        <w:spacing w:after="120"/>
        <w:rPr>
          <w:rFonts w:ascii="Arial" w:hAnsi="Arial" w:cs="Arial"/>
          <w:b/>
        </w:rPr>
      </w:pPr>
      <w:r w:rsidRPr="00F91169">
        <w:rPr>
          <w:rFonts w:ascii="Arial" w:hAnsi="Arial" w:cs="Arial"/>
          <w:b/>
        </w:rPr>
        <w:t>Finansiering:</w:t>
      </w:r>
    </w:p>
    <w:p w:rsidR="00C3098F" w:rsidRPr="00CD212D" w:rsidRDefault="00F91169" w:rsidP="00D856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Kommunale midler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kr. 100 000.- x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400 000.-</w:t>
      </w:r>
    </w:p>
    <w:p w:rsidR="00C3098F" w:rsidRDefault="00F91169" w:rsidP="00D856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Skjønnsmidler</w:t>
      </w:r>
      <w:r w:rsidR="001A475C">
        <w:rPr>
          <w:rFonts w:ascii="Arial" w:hAnsi="Arial" w:cs="Arial"/>
        </w:rPr>
        <w:t xml:space="preserve"> fra </w:t>
      </w:r>
      <w:r>
        <w:rPr>
          <w:rFonts w:ascii="Arial" w:hAnsi="Arial" w:cs="Arial"/>
        </w:rPr>
        <w:t>FMNO</w:t>
      </w:r>
      <w:r w:rsidR="001A475C">
        <w:rPr>
          <w:rFonts w:ascii="Arial" w:hAnsi="Arial" w:cs="Arial"/>
        </w:rPr>
        <w:t xml:space="preserve"> for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500 000.-</w:t>
      </w:r>
    </w:p>
    <w:p w:rsidR="00F91169" w:rsidRPr="00CD212D" w:rsidRDefault="00F91169" w:rsidP="00D856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Kommunale egenandeler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700 000.-</w:t>
      </w:r>
    </w:p>
    <w:p w:rsidR="00C67AE1" w:rsidRPr="00F91169" w:rsidRDefault="00F91169" w:rsidP="00F91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/>
        <w:rPr>
          <w:rFonts w:ascii="Arial" w:hAnsi="Arial" w:cs="Arial"/>
          <w:b/>
        </w:rPr>
      </w:pPr>
      <w:r w:rsidRPr="00F91169">
        <w:rPr>
          <w:rFonts w:ascii="Arial" w:hAnsi="Arial" w:cs="Arial"/>
          <w:b/>
        </w:rPr>
        <w:t>Sum</w:t>
      </w:r>
      <w:r w:rsidRPr="00F91169">
        <w:rPr>
          <w:rFonts w:ascii="Arial" w:hAnsi="Arial" w:cs="Arial"/>
          <w:b/>
        </w:rPr>
        <w:tab/>
      </w:r>
      <w:r w:rsidRPr="00F91169">
        <w:rPr>
          <w:rFonts w:ascii="Arial" w:hAnsi="Arial" w:cs="Arial"/>
          <w:b/>
        </w:rPr>
        <w:tab/>
      </w:r>
      <w:r w:rsidRPr="00F91169">
        <w:rPr>
          <w:rFonts w:ascii="Arial" w:hAnsi="Arial" w:cs="Arial"/>
          <w:b/>
        </w:rPr>
        <w:tab/>
      </w:r>
      <w:r w:rsidRPr="00F91169">
        <w:rPr>
          <w:rFonts w:ascii="Arial" w:hAnsi="Arial" w:cs="Arial"/>
          <w:b/>
        </w:rPr>
        <w:tab/>
      </w:r>
      <w:r w:rsidRPr="00F91169">
        <w:rPr>
          <w:rFonts w:ascii="Arial" w:hAnsi="Arial" w:cs="Arial"/>
          <w:b/>
        </w:rPr>
        <w:tab/>
      </w:r>
      <w:r w:rsidRPr="00F91169">
        <w:rPr>
          <w:rFonts w:ascii="Arial" w:hAnsi="Arial" w:cs="Arial"/>
          <w:b/>
        </w:rPr>
        <w:tab/>
      </w:r>
      <w:r w:rsidRPr="00F91169">
        <w:rPr>
          <w:rFonts w:ascii="Arial" w:hAnsi="Arial" w:cs="Arial"/>
          <w:b/>
        </w:rPr>
        <w:tab/>
        <w:t xml:space="preserve">         1 600 000.-</w:t>
      </w:r>
    </w:p>
    <w:p w:rsidR="00EC6729" w:rsidRPr="00CD212D" w:rsidRDefault="00EC6729" w:rsidP="00EC6729">
      <w:pPr>
        <w:spacing w:after="120"/>
        <w:ind w:firstLine="708"/>
        <w:rPr>
          <w:rFonts w:ascii="Arial" w:hAnsi="Arial" w:cs="Arial"/>
        </w:rPr>
      </w:pPr>
      <w:r w:rsidRPr="00CD212D">
        <w:rPr>
          <w:rFonts w:ascii="Arial" w:hAnsi="Arial" w:cs="Arial"/>
        </w:rPr>
        <w:tab/>
      </w:r>
    </w:p>
    <w:p w:rsidR="00EC6729" w:rsidRPr="00CD212D" w:rsidRDefault="00EC6729" w:rsidP="009E611D">
      <w:pPr>
        <w:spacing w:after="120"/>
        <w:rPr>
          <w:rFonts w:ascii="Arial" w:hAnsi="Arial" w:cs="Arial"/>
        </w:rPr>
      </w:pPr>
    </w:p>
    <w:p w:rsidR="00EC6729" w:rsidRPr="00CD212D" w:rsidRDefault="00EC6729" w:rsidP="009E611D">
      <w:pPr>
        <w:spacing w:after="120"/>
        <w:rPr>
          <w:rFonts w:ascii="Arial" w:hAnsi="Arial" w:cs="Arial"/>
        </w:rPr>
      </w:pPr>
    </w:p>
    <w:p w:rsidR="009E611D" w:rsidRPr="00CD212D" w:rsidRDefault="009E611D" w:rsidP="009E611D">
      <w:pPr>
        <w:spacing w:after="120"/>
        <w:rPr>
          <w:rFonts w:ascii="Arial" w:hAnsi="Arial" w:cs="Arial"/>
        </w:rPr>
      </w:pPr>
    </w:p>
    <w:p w:rsidR="009E611D" w:rsidRPr="00CD212D" w:rsidRDefault="009E611D" w:rsidP="009E611D">
      <w:pPr>
        <w:spacing w:after="120"/>
        <w:rPr>
          <w:rFonts w:ascii="Arial" w:hAnsi="Arial" w:cs="Arial"/>
        </w:rPr>
      </w:pPr>
    </w:p>
    <w:sectPr w:rsidR="009E611D" w:rsidRPr="00CD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1D"/>
    <w:rsid w:val="00023181"/>
    <w:rsid w:val="00032E89"/>
    <w:rsid w:val="00034F61"/>
    <w:rsid w:val="00043D72"/>
    <w:rsid w:val="00055165"/>
    <w:rsid w:val="00084137"/>
    <w:rsid w:val="000A1DC8"/>
    <w:rsid w:val="000C194A"/>
    <w:rsid w:val="001066D6"/>
    <w:rsid w:val="001311B5"/>
    <w:rsid w:val="00140779"/>
    <w:rsid w:val="00144FFE"/>
    <w:rsid w:val="00193385"/>
    <w:rsid w:val="001A247F"/>
    <w:rsid w:val="001A475C"/>
    <w:rsid w:val="001B1475"/>
    <w:rsid w:val="001B168F"/>
    <w:rsid w:val="001B2848"/>
    <w:rsid w:val="001D0C95"/>
    <w:rsid w:val="001E44D9"/>
    <w:rsid w:val="00246EE4"/>
    <w:rsid w:val="00250312"/>
    <w:rsid w:val="002603D5"/>
    <w:rsid w:val="00287FB9"/>
    <w:rsid w:val="002B0FEA"/>
    <w:rsid w:val="002C7D13"/>
    <w:rsid w:val="002E2E03"/>
    <w:rsid w:val="002F4B24"/>
    <w:rsid w:val="00304311"/>
    <w:rsid w:val="00304F82"/>
    <w:rsid w:val="0035419C"/>
    <w:rsid w:val="003635C6"/>
    <w:rsid w:val="00395180"/>
    <w:rsid w:val="003A38FD"/>
    <w:rsid w:val="003F131A"/>
    <w:rsid w:val="003F19E1"/>
    <w:rsid w:val="00411550"/>
    <w:rsid w:val="00433078"/>
    <w:rsid w:val="0043561D"/>
    <w:rsid w:val="00471004"/>
    <w:rsid w:val="004774B9"/>
    <w:rsid w:val="004B06B4"/>
    <w:rsid w:val="004B1CA4"/>
    <w:rsid w:val="004D3530"/>
    <w:rsid w:val="004D47EA"/>
    <w:rsid w:val="004F2322"/>
    <w:rsid w:val="00511D53"/>
    <w:rsid w:val="00521FBC"/>
    <w:rsid w:val="00536D57"/>
    <w:rsid w:val="005509F6"/>
    <w:rsid w:val="00570468"/>
    <w:rsid w:val="00594713"/>
    <w:rsid w:val="005B75B2"/>
    <w:rsid w:val="005C3B4B"/>
    <w:rsid w:val="005D26C0"/>
    <w:rsid w:val="00602BF9"/>
    <w:rsid w:val="00615070"/>
    <w:rsid w:val="006355EF"/>
    <w:rsid w:val="00676D90"/>
    <w:rsid w:val="006856C7"/>
    <w:rsid w:val="006E3951"/>
    <w:rsid w:val="006F3D24"/>
    <w:rsid w:val="006F7EDF"/>
    <w:rsid w:val="007061D4"/>
    <w:rsid w:val="00747108"/>
    <w:rsid w:val="00757131"/>
    <w:rsid w:val="00757BCF"/>
    <w:rsid w:val="0076357A"/>
    <w:rsid w:val="00776307"/>
    <w:rsid w:val="007B0DE4"/>
    <w:rsid w:val="007C36D4"/>
    <w:rsid w:val="007C7482"/>
    <w:rsid w:val="007C7575"/>
    <w:rsid w:val="007C7EA1"/>
    <w:rsid w:val="007D3339"/>
    <w:rsid w:val="007E6050"/>
    <w:rsid w:val="00804897"/>
    <w:rsid w:val="008208A6"/>
    <w:rsid w:val="008230AD"/>
    <w:rsid w:val="00833FEF"/>
    <w:rsid w:val="008447D1"/>
    <w:rsid w:val="00856268"/>
    <w:rsid w:val="00863E11"/>
    <w:rsid w:val="008768AC"/>
    <w:rsid w:val="00890AE0"/>
    <w:rsid w:val="008977C6"/>
    <w:rsid w:val="008A2480"/>
    <w:rsid w:val="008F0CD3"/>
    <w:rsid w:val="008F4E7C"/>
    <w:rsid w:val="009020F3"/>
    <w:rsid w:val="00954578"/>
    <w:rsid w:val="009571FE"/>
    <w:rsid w:val="00957797"/>
    <w:rsid w:val="0098798F"/>
    <w:rsid w:val="00991783"/>
    <w:rsid w:val="009957CF"/>
    <w:rsid w:val="009A283E"/>
    <w:rsid w:val="009B327A"/>
    <w:rsid w:val="009E2870"/>
    <w:rsid w:val="009E611D"/>
    <w:rsid w:val="009F55A4"/>
    <w:rsid w:val="00A0028E"/>
    <w:rsid w:val="00A046B1"/>
    <w:rsid w:val="00A13616"/>
    <w:rsid w:val="00A33885"/>
    <w:rsid w:val="00A51506"/>
    <w:rsid w:val="00A62895"/>
    <w:rsid w:val="00A653B4"/>
    <w:rsid w:val="00A839B0"/>
    <w:rsid w:val="00AA4B68"/>
    <w:rsid w:val="00AA58D5"/>
    <w:rsid w:val="00AC0C0F"/>
    <w:rsid w:val="00AC16FB"/>
    <w:rsid w:val="00AC6D4F"/>
    <w:rsid w:val="00AE0537"/>
    <w:rsid w:val="00AE648A"/>
    <w:rsid w:val="00AF4295"/>
    <w:rsid w:val="00B07DA6"/>
    <w:rsid w:val="00B24775"/>
    <w:rsid w:val="00B2670E"/>
    <w:rsid w:val="00B34CA6"/>
    <w:rsid w:val="00B4460B"/>
    <w:rsid w:val="00B76F0E"/>
    <w:rsid w:val="00B82DC3"/>
    <w:rsid w:val="00B84623"/>
    <w:rsid w:val="00BA663F"/>
    <w:rsid w:val="00BC3331"/>
    <w:rsid w:val="00BD0EE9"/>
    <w:rsid w:val="00BE0900"/>
    <w:rsid w:val="00C216DC"/>
    <w:rsid w:val="00C26330"/>
    <w:rsid w:val="00C3098F"/>
    <w:rsid w:val="00C43B2E"/>
    <w:rsid w:val="00C444BD"/>
    <w:rsid w:val="00C53CF0"/>
    <w:rsid w:val="00C62EAB"/>
    <w:rsid w:val="00C67AE1"/>
    <w:rsid w:val="00C76B77"/>
    <w:rsid w:val="00C8174D"/>
    <w:rsid w:val="00CA11FB"/>
    <w:rsid w:val="00CD212D"/>
    <w:rsid w:val="00CE2A78"/>
    <w:rsid w:val="00CF6FB9"/>
    <w:rsid w:val="00D04C19"/>
    <w:rsid w:val="00D07C37"/>
    <w:rsid w:val="00D13ADA"/>
    <w:rsid w:val="00D4760D"/>
    <w:rsid w:val="00D47EB3"/>
    <w:rsid w:val="00D63F0E"/>
    <w:rsid w:val="00D701D6"/>
    <w:rsid w:val="00D856C8"/>
    <w:rsid w:val="00D96AE7"/>
    <w:rsid w:val="00DB0358"/>
    <w:rsid w:val="00DB0B34"/>
    <w:rsid w:val="00DB1D46"/>
    <w:rsid w:val="00DB47B4"/>
    <w:rsid w:val="00DD5DB2"/>
    <w:rsid w:val="00E14B7F"/>
    <w:rsid w:val="00E201E8"/>
    <w:rsid w:val="00E25D67"/>
    <w:rsid w:val="00E4196F"/>
    <w:rsid w:val="00E525AF"/>
    <w:rsid w:val="00E54355"/>
    <w:rsid w:val="00E60604"/>
    <w:rsid w:val="00E90982"/>
    <w:rsid w:val="00E97CAF"/>
    <w:rsid w:val="00EA01BB"/>
    <w:rsid w:val="00EA124B"/>
    <w:rsid w:val="00EA15D4"/>
    <w:rsid w:val="00EB3D9F"/>
    <w:rsid w:val="00EB69C7"/>
    <w:rsid w:val="00EB7EFD"/>
    <w:rsid w:val="00EC6729"/>
    <w:rsid w:val="00EC770E"/>
    <w:rsid w:val="00ED348F"/>
    <w:rsid w:val="00ED43EE"/>
    <w:rsid w:val="00EE69A5"/>
    <w:rsid w:val="00EE6F1B"/>
    <w:rsid w:val="00EF73C2"/>
    <w:rsid w:val="00F112D4"/>
    <w:rsid w:val="00F26EF9"/>
    <w:rsid w:val="00F473D4"/>
    <w:rsid w:val="00F62FE9"/>
    <w:rsid w:val="00F91169"/>
    <w:rsid w:val="00FA6C24"/>
    <w:rsid w:val="00FC3037"/>
    <w:rsid w:val="00FC327F"/>
    <w:rsid w:val="00FD0C01"/>
    <w:rsid w:val="00FD3B1A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1162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haakon</dc:creator>
  <cp:lastModifiedBy>haakon</cp:lastModifiedBy>
  <cp:revision>17</cp:revision>
  <cp:lastPrinted>2015-01-26T11:28:00Z</cp:lastPrinted>
  <dcterms:created xsi:type="dcterms:W3CDTF">2015-01-12T20:41:00Z</dcterms:created>
  <dcterms:modified xsi:type="dcterms:W3CDTF">2015-02-17T21:22:00Z</dcterms:modified>
</cp:coreProperties>
</file>